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E1D20" w:rsidRDefault="001406DF" w:rsidP="00DE1D20">
      <w:pPr>
        <w:pStyle w:val="Heading220"/>
        <w:keepNext/>
        <w:keepLines/>
        <w:shd w:val="clear" w:color="auto" w:fill="auto"/>
        <w:spacing w:after="1012"/>
        <w:ind w:left="20" w:right="440"/>
        <w:rPr>
          <w:lang w:val="cs-CZ"/>
        </w:rPr>
      </w:pPr>
      <w:bookmarkStart w:id="0" w:name="bookmark0"/>
      <w:r w:rsidRPr="00377F22">
        <w:rPr>
          <w:lang w:val="cs-CZ"/>
        </w:rPr>
        <w:t xml:space="preserve">Příloha č. </w:t>
      </w:r>
      <w:r w:rsidR="00DE1D20">
        <w:rPr>
          <w:lang w:val="cs-CZ"/>
        </w:rPr>
        <w:t>8</w:t>
      </w:r>
      <w:r w:rsidRPr="00377F22">
        <w:rPr>
          <w:lang w:val="cs-CZ"/>
        </w:rPr>
        <w:t xml:space="preserve"> Rámcové dohody: Návrh Realizační smlouvy na zajištění výplaty náhrad pohledávek z</w:t>
      </w:r>
      <w:r w:rsidR="00DE1D20">
        <w:rPr>
          <w:lang w:val="cs-CZ"/>
        </w:rPr>
        <w:t> </w:t>
      </w:r>
      <w:r w:rsidRPr="00377F22">
        <w:rPr>
          <w:lang w:val="cs-CZ"/>
        </w:rPr>
        <w:t>vkladů</w:t>
      </w:r>
      <w:bookmarkEnd w:id="0"/>
    </w:p>
    <w:p w:rsidR="00DE1D20" w:rsidRPr="00377F22" w:rsidRDefault="00DE1D20" w:rsidP="00DE1D20">
      <w:pPr>
        <w:pStyle w:val="Heading220"/>
        <w:keepNext/>
        <w:keepLines/>
        <w:shd w:val="clear" w:color="auto" w:fill="auto"/>
        <w:spacing w:after="1012"/>
        <w:ind w:left="20" w:right="440"/>
        <w:jc w:val="both"/>
        <w:rPr>
          <w:lang w:val="cs-CZ"/>
        </w:rPr>
      </w:pPr>
      <w:r w:rsidRPr="006C357E">
        <w:rPr>
          <w:b w:val="0"/>
          <w:bCs w:val="0"/>
          <w:i/>
          <w:iCs/>
          <w:highlight w:val="yellow"/>
          <w:lang w:val="cs-CZ"/>
        </w:rPr>
        <w:t xml:space="preserve">Pozn. </w:t>
      </w:r>
      <w:r w:rsidRPr="006C357E">
        <w:rPr>
          <w:b w:val="0"/>
          <w:i/>
          <w:iCs/>
          <w:highlight w:val="yellow"/>
        </w:rPr>
        <w:t>Garanční systém</w:t>
      </w:r>
      <w:r w:rsidRPr="006C357E">
        <w:rPr>
          <w:b w:val="0"/>
          <w:bCs w:val="0"/>
          <w:i/>
          <w:iCs/>
          <w:highlight w:val="yellow"/>
          <w:lang w:val="cs-CZ"/>
        </w:rPr>
        <w:t xml:space="preserve"> v souladu se Zadávací dokumentaci připomíná, že je připraven projednat v zadávacím řízení možnou změnu koncepce; </w:t>
      </w:r>
      <w:r w:rsidRPr="006C357E">
        <w:rPr>
          <w:b w:val="0"/>
          <w:i/>
          <w:iCs/>
          <w:highlight w:val="yellow"/>
        </w:rPr>
        <w:t>Garanční systém</w:t>
      </w:r>
      <w:r w:rsidRPr="006C357E">
        <w:rPr>
          <w:b w:val="0"/>
          <w:bCs w:val="0"/>
          <w:i/>
          <w:iCs/>
          <w:highlight w:val="yellow"/>
          <w:lang w:val="cs-CZ"/>
        </w:rPr>
        <w:t xml:space="preserve"> nevylučuje akceptovat i takové řešení, které bude založeno pouze na uzavření Rámcové dohody, přičemž dílčí plnění v podobě výplat náhrad bude realizováno prostřednictvím závazných objednávek </w:t>
      </w:r>
      <w:r w:rsidRPr="006C357E">
        <w:rPr>
          <w:b w:val="0"/>
          <w:i/>
          <w:iCs/>
          <w:highlight w:val="yellow"/>
        </w:rPr>
        <w:t>Garanční</w:t>
      </w:r>
      <w:r w:rsidR="006D7AC0">
        <w:rPr>
          <w:b w:val="0"/>
          <w:i/>
          <w:iCs/>
          <w:highlight w:val="yellow"/>
        </w:rPr>
        <w:t>ho</w:t>
      </w:r>
      <w:r w:rsidRPr="006C357E">
        <w:rPr>
          <w:b w:val="0"/>
          <w:i/>
          <w:iCs/>
          <w:highlight w:val="yellow"/>
        </w:rPr>
        <w:t xml:space="preserve"> systém</w:t>
      </w:r>
      <w:r w:rsidRPr="006C357E">
        <w:rPr>
          <w:b w:val="0"/>
          <w:i/>
          <w:iCs/>
          <w:highlight w:val="yellow"/>
          <w:lang w:val="sk-SK"/>
        </w:rPr>
        <w:t>u</w:t>
      </w:r>
      <w:r w:rsidRPr="006C357E">
        <w:rPr>
          <w:b w:val="0"/>
          <w:bCs w:val="0"/>
          <w:i/>
          <w:iCs/>
          <w:highlight w:val="yellow"/>
          <w:lang w:val="cs-CZ"/>
        </w:rPr>
        <w:t xml:space="preserve"> formou výzev, tj. bez nutnosti uzavírání Realizačních smluv s </w:t>
      </w:r>
      <w:r w:rsidRPr="006C357E">
        <w:rPr>
          <w:b w:val="0"/>
          <w:i/>
          <w:iCs/>
          <w:highlight w:val="yellow"/>
        </w:rPr>
        <w:t xml:space="preserve">Vyplácející </w:t>
      </w:r>
      <w:r>
        <w:rPr>
          <w:b w:val="0"/>
          <w:i/>
          <w:iCs/>
          <w:highlight w:val="yellow"/>
        </w:rPr>
        <w:t>instituci</w:t>
      </w:r>
      <w:r w:rsidRPr="006C357E">
        <w:rPr>
          <w:b w:val="0"/>
          <w:bCs w:val="0"/>
          <w:i/>
          <w:iCs/>
          <w:highlight w:val="yellow"/>
          <w:lang w:val="cs-CZ"/>
        </w:rPr>
        <w:t>.</w:t>
      </w:r>
    </w:p>
    <w:p w:rsidR="00AF3822" w:rsidRPr="00377F22" w:rsidRDefault="001406DF">
      <w:pPr>
        <w:pStyle w:val="Heading10"/>
        <w:keepNext/>
        <w:keepLines/>
        <w:shd w:val="clear" w:color="auto" w:fill="auto"/>
        <w:spacing w:before="0"/>
        <w:ind w:left="20"/>
        <w:rPr>
          <w:sz w:val="22"/>
          <w:szCs w:val="22"/>
          <w:lang w:val="cs-CZ"/>
        </w:rPr>
      </w:pPr>
      <w:bookmarkStart w:id="1" w:name="bookmark1"/>
      <w:r w:rsidRPr="00377F22">
        <w:rPr>
          <w:sz w:val="22"/>
          <w:szCs w:val="22"/>
          <w:lang w:val="cs-CZ"/>
        </w:rPr>
        <w:t>REALIZAČNÍ SMLOUVA NA ZAJIŠTĚNÍ VÝPLATY NÁHRAD POHLEDÁVEK</w:t>
      </w:r>
      <w:bookmarkEnd w:id="1"/>
    </w:p>
    <w:p w:rsidR="00AF3822" w:rsidRPr="00377F22" w:rsidRDefault="001406DF">
      <w:pPr>
        <w:pStyle w:val="Heading10"/>
        <w:keepNext/>
        <w:keepLines/>
        <w:shd w:val="clear" w:color="auto" w:fill="auto"/>
        <w:spacing w:before="0" w:after="804"/>
        <w:ind w:left="20"/>
        <w:rPr>
          <w:sz w:val="22"/>
          <w:szCs w:val="22"/>
          <w:lang w:val="cs-CZ"/>
        </w:rPr>
      </w:pPr>
      <w:bookmarkStart w:id="2" w:name="bookmark2"/>
      <w:r w:rsidRPr="00377F22">
        <w:rPr>
          <w:rStyle w:val="Heading1Spacing0pt"/>
          <w:sz w:val="22"/>
          <w:szCs w:val="22"/>
          <w:lang w:val="cs-CZ"/>
        </w:rPr>
        <w:t>Z</w:t>
      </w:r>
      <w:r w:rsidR="00D53E10" w:rsidRPr="00377F22">
        <w:rPr>
          <w:rStyle w:val="Heading1Spacing0pt"/>
          <w:sz w:val="22"/>
          <w:szCs w:val="22"/>
          <w:lang w:val="cs-CZ"/>
        </w:rPr>
        <w:t xml:space="preserve"> </w:t>
      </w:r>
      <w:r w:rsidRPr="00377F22">
        <w:rPr>
          <w:rStyle w:val="Heading1Spacing0pt"/>
          <w:sz w:val="22"/>
          <w:szCs w:val="22"/>
          <w:lang w:val="cs-CZ"/>
        </w:rPr>
        <w:t>VKLADŮ</w:t>
      </w:r>
      <w:bookmarkEnd w:id="2"/>
    </w:p>
    <w:p w:rsidR="00AF3822" w:rsidRPr="00377F22" w:rsidRDefault="001406DF">
      <w:pPr>
        <w:pStyle w:val="Zkladntext1"/>
        <w:shd w:val="clear" w:color="auto" w:fill="auto"/>
        <w:spacing w:before="0" w:after="96"/>
        <w:ind w:left="20" w:firstLine="0"/>
        <w:rPr>
          <w:sz w:val="22"/>
          <w:szCs w:val="22"/>
          <w:lang w:val="cs-CZ"/>
        </w:rPr>
      </w:pPr>
      <w:r w:rsidRPr="00377F22">
        <w:rPr>
          <w:sz w:val="22"/>
          <w:szCs w:val="22"/>
          <w:lang w:val="cs-CZ"/>
        </w:rPr>
        <w:t>uzavřená v souladu s ustanovením § 131 zákona č. 134/2016 Sb., o zadávání veřejných zakázek, ve znění pozdějších předpisů, a ustanovením § 1746 odst. 2 zákona č. 89/2012 Sb., občanský zákoník</w:t>
      </w:r>
    </w:p>
    <w:p w:rsidR="00AF3822" w:rsidRPr="00377F22" w:rsidRDefault="001406DF">
      <w:pPr>
        <w:pStyle w:val="Bodytext20"/>
        <w:shd w:val="clear" w:color="auto" w:fill="auto"/>
        <w:spacing w:before="0" w:after="472" w:line="210" w:lineRule="exact"/>
        <w:ind w:left="20" w:firstLine="0"/>
        <w:rPr>
          <w:sz w:val="22"/>
          <w:szCs w:val="22"/>
          <w:lang w:val="cs-CZ"/>
        </w:rPr>
      </w:pPr>
      <w:r w:rsidRPr="00377F22">
        <w:rPr>
          <w:sz w:val="22"/>
          <w:szCs w:val="22"/>
          <w:lang w:val="cs-CZ"/>
        </w:rPr>
        <w:t>(„Realizační smlouva")</w:t>
      </w:r>
    </w:p>
    <w:p w:rsidR="00AF3822" w:rsidRPr="00377F22" w:rsidRDefault="001406DF">
      <w:pPr>
        <w:pStyle w:val="Bodytext20"/>
        <w:shd w:val="clear" w:color="auto" w:fill="auto"/>
        <w:spacing w:before="0" w:after="248" w:line="210" w:lineRule="exact"/>
        <w:ind w:left="600"/>
        <w:jc w:val="both"/>
        <w:rPr>
          <w:sz w:val="22"/>
          <w:szCs w:val="22"/>
          <w:lang w:val="cs-CZ"/>
        </w:rPr>
      </w:pPr>
      <w:r w:rsidRPr="00377F22">
        <w:rPr>
          <w:sz w:val="22"/>
          <w:szCs w:val="22"/>
          <w:lang w:val="cs-CZ"/>
        </w:rPr>
        <w:t>SMLUVNÍ STRANY</w:t>
      </w:r>
    </w:p>
    <w:p w:rsidR="00AF3822" w:rsidRPr="00377F22" w:rsidRDefault="001406DF">
      <w:pPr>
        <w:pStyle w:val="Bodytext20"/>
        <w:numPr>
          <w:ilvl w:val="0"/>
          <w:numId w:val="1"/>
        </w:numPr>
        <w:shd w:val="clear" w:color="auto" w:fill="auto"/>
        <w:tabs>
          <w:tab w:val="left" w:pos="586"/>
        </w:tabs>
        <w:spacing w:before="0" w:after="12" w:line="210" w:lineRule="exact"/>
        <w:ind w:left="600"/>
        <w:jc w:val="both"/>
        <w:rPr>
          <w:sz w:val="22"/>
          <w:szCs w:val="22"/>
          <w:lang w:val="cs-CZ"/>
        </w:rPr>
      </w:pPr>
      <w:r w:rsidRPr="00377F22">
        <w:rPr>
          <w:sz w:val="22"/>
          <w:szCs w:val="22"/>
          <w:lang w:val="cs-CZ"/>
        </w:rPr>
        <w:t>Garanční systém finančního trhu</w:t>
      </w:r>
    </w:p>
    <w:p w:rsidR="00AF3822" w:rsidRPr="00377F22" w:rsidRDefault="001406DF">
      <w:pPr>
        <w:pStyle w:val="Zkladntext1"/>
        <w:shd w:val="clear" w:color="auto" w:fill="auto"/>
        <w:spacing w:before="0" w:after="96"/>
        <w:ind w:left="600" w:right="40" w:firstLine="0"/>
        <w:jc w:val="both"/>
        <w:rPr>
          <w:sz w:val="22"/>
          <w:szCs w:val="22"/>
          <w:lang w:val="cs-CZ"/>
        </w:rPr>
      </w:pPr>
      <w:r w:rsidRPr="00377F22">
        <w:rPr>
          <w:sz w:val="22"/>
          <w:szCs w:val="22"/>
          <w:lang w:val="cs-CZ"/>
        </w:rPr>
        <w:t xml:space="preserve">se sídlem na adrese Praha 1, Týn 639/1, PSČ 110 00, </w:t>
      </w:r>
      <w:r w:rsidR="0087612E" w:rsidRPr="00377F22">
        <w:rPr>
          <w:sz w:val="22"/>
          <w:szCs w:val="22"/>
          <w:lang w:val="cs-CZ"/>
        </w:rPr>
        <w:t>IČO</w:t>
      </w:r>
      <w:r w:rsidRPr="00377F22">
        <w:rPr>
          <w:sz w:val="22"/>
          <w:szCs w:val="22"/>
          <w:lang w:val="cs-CZ"/>
        </w:rPr>
        <w:t>: 497 10 362, zapsaný v obchodním rejstříku vedeném Městským soudem v Praze, oddíl A, vložka 10736, za nějž jedná Ing. Renáta Kadlecová, předsedkyně výkonné rady, a JUDr. Tomáš Hejduk, člen výkonné rady</w:t>
      </w:r>
    </w:p>
    <w:p w:rsidR="00AF3822" w:rsidRPr="00377F22" w:rsidRDefault="001406DF">
      <w:pPr>
        <w:pStyle w:val="Bodytext20"/>
        <w:shd w:val="clear" w:color="auto" w:fill="auto"/>
        <w:spacing w:before="0" w:after="0" w:line="210" w:lineRule="exact"/>
        <w:ind w:left="600" w:firstLine="0"/>
        <w:jc w:val="both"/>
        <w:rPr>
          <w:sz w:val="22"/>
          <w:szCs w:val="22"/>
          <w:lang w:val="cs-CZ"/>
        </w:rPr>
      </w:pPr>
      <w:r w:rsidRPr="00377F22">
        <w:rPr>
          <w:sz w:val="22"/>
          <w:szCs w:val="22"/>
          <w:lang w:val="cs-CZ"/>
        </w:rPr>
        <w:t>(„Garanční systém")</w:t>
      </w:r>
    </w:p>
    <w:p w:rsidR="00AF3822" w:rsidRPr="00377F22" w:rsidRDefault="001406DF">
      <w:pPr>
        <w:pStyle w:val="Zkladntext1"/>
        <w:shd w:val="clear" w:color="auto" w:fill="auto"/>
        <w:spacing w:before="0" w:after="0" w:line="614" w:lineRule="exact"/>
        <w:ind w:left="600" w:firstLine="0"/>
        <w:jc w:val="both"/>
        <w:rPr>
          <w:sz w:val="22"/>
          <w:szCs w:val="22"/>
          <w:lang w:val="cs-CZ"/>
        </w:rPr>
      </w:pPr>
      <w:r w:rsidRPr="00377F22">
        <w:rPr>
          <w:sz w:val="22"/>
          <w:szCs w:val="22"/>
          <w:lang w:val="cs-CZ"/>
        </w:rPr>
        <w:t>na straně jedné</w:t>
      </w:r>
    </w:p>
    <w:p w:rsidR="00AF3822" w:rsidRPr="00377F22" w:rsidRDefault="001406DF">
      <w:pPr>
        <w:pStyle w:val="Zkladntext1"/>
        <w:shd w:val="clear" w:color="auto" w:fill="auto"/>
        <w:spacing w:before="0" w:after="0" w:line="614" w:lineRule="exact"/>
        <w:ind w:left="600" w:firstLine="0"/>
        <w:jc w:val="both"/>
        <w:rPr>
          <w:sz w:val="22"/>
          <w:szCs w:val="22"/>
          <w:lang w:val="cs-CZ"/>
        </w:rPr>
      </w:pPr>
      <w:r w:rsidRPr="00377F22">
        <w:rPr>
          <w:sz w:val="22"/>
          <w:szCs w:val="22"/>
          <w:lang w:val="cs-CZ"/>
        </w:rPr>
        <w:t>a</w:t>
      </w:r>
    </w:p>
    <w:p w:rsidR="00AF3822" w:rsidRPr="00377F22" w:rsidRDefault="001406DF">
      <w:pPr>
        <w:pStyle w:val="Bodytext20"/>
        <w:numPr>
          <w:ilvl w:val="0"/>
          <w:numId w:val="1"/>
        </w:numPr>
        <w:shd w:val="clear" w:color="auto" w:fill="auto"/>
        <w:tabs>
          <w:tab w:val="left" w:pos="596"/>
        </w:tabs>
        <w:spacing w:before="0" w:after="0" w:line="614" w:lineRule="exact"/>
        <w:ind w:left="600"/>
        <w:jc w:val="both"/>
        <w:rPr>
          <w:sz w:val="22"/>
          <w:szCs w:val="22"/>
          <w:lang w:val="cs-CZ"/>
        </w:rPr>
      </w:pPr>
      <w:r w:rsidRPr="00377F22">
        <w:rPr>
          <w:rStyle w:val="Bodytext2NotBold"/>
          <w:sz w:val="22"/>
          <w:szCs w:val="22"/>
          <w:lang w:val="cs-CZ"/>
        </w:rPr>
        <w:t>[doplní</w:t>
      </w:r>
      <w:r w:rsidRPr="00377F22">
        <w:rPr>
          <w:sz w:val="22"/>
          <w:szCs w:val="22"/>
          <w:lang w:val="cs-CZ"/>
        </w:rPr>
        <w:t xml:space="preserve"> </w:t>
      </w:r>
      <w:r w:rsidRPr="00377F22">
        <w:rPr>
          <w:b w:val="0"/>
          <w:bCs w:val="0"/>
          <w:sz w:val="22"/>
          <w:szCs w:val="22"/>
          <w:lang w:val="cs-CZ"/>
        </w:rPr>
        <w:t>Vyplácející instituce]</w:t>
      </w:r>
    </w:p>
    <w:p w:rsidR="00AF3822" w:rsidRPr="00377F22" w:rsidRDefault="001406DF">
      <w:pPr>
        <w:pStyle w:val="Zkladntext1"/>
        <w:shd w:val="clear" w:color="auto" w:fill="auto"/>
        <w:spacing w:before="0" w:after="92" w:line="250" w:lineRule="exact"/>
        <w:ind w:left="600" w:right="40" w:firstLine="0"/>
        <w:jc w:val="both"/>
        <w:rPr>
          <w:sz w:val="22"/>
          <w:szCs w:val="22"/>
          <w:lang w:val="cs-CZ"/>
        </w:rPr>
      </w:pPr>
      <w:r w:rsidRPr="00377F22">
        <w:rPr>
          <w:sz w:val="22"/>
          <w:szCs w:val="22"/>
          <w:lang w:val="cs-CZ"/>
        </w:rPr>
        <w:t>se sídlem na adrese [</w:t>
      </w:r>
      <w:r w:rsidRPr="00377F22">
        <w:rPr>
          <w:sz w:val="22"/>
          <w:szCs w:val="22"/>
          <w:highlight w:val="green"/>
          <w:lang w:val="cs-CZ"/>
        </w:rPr>
        <w:t>doplní Vyplácející instituce</w:t>
      </w:r>
      <w:r w:rsidRPr="00377F22">
        <w:rPr>
          <w:sz w:val="22"/>
          <w:szCs w:val="22"/>
          <w:lang w:val="cs-CZ"/>
        </w:rPr>
        <w:t xml:space="preserve">], </w:t>
      </w:r>
      <w:r w:rsidR="0087612E" w:rsidRPr="00377F22">
        <w:rPr>
          <w:sz w:val="22"/>
          <w:szCs w:val="22"/>
          <w:lang w:val="cs-CZ"/>
        </w:rPr>
        <w:t>IČO</w:t>
      </w:r>
      <w:r w:rsidRPr="00377F22">
        <w:rPr>
          <w:sz w:val="22"/>
          <w:szCs w:val="22"/>
          <w:lang w:val="cs-CZ"/>
        </w:rPr>
        <w:t>: [</w:t>
      </w:r>
      <w:r w:rsidRPr="00377F22">
        <w:rPr>
          <w:sz w:val="22"/>
          <w:szCs w:val="22"/>
          <w:highlight w:val="green"/>
          <w:lang w:val="cs-CZ"/>
        </w:rPr>
        <w:t>doplní Vyplácející instituce</w:t>
      </w:r>
      <w:r w:rsidRPr="00377F22">
        <w:rPr>
          <w:sz w:val="22"/>
          <w:szCs w:val="22"/>
          <w:lang w:val="cs-CZ"/>
        </w:rPr>
        <w:t>], zapsaná v obchodním rejstříku vedeném [</w:t>
      </w:r>
      <w:r w:rsidRPr="00377F22">
        <w:rPr>
          <w:sz w:val="22"/>
          <w:szCs w:val="22"/>
          <w:highlight w:val="green"/>
          <w:lang w:val="cs-CZ"/>
        </w:rPr>
        <w:t>doplní Vyplácející instituce</w:t>
      </w:r>
      <w:r w:rsidRPr="00377F22">
        <w:rPr>
          <w:sz w:val="22"/>
          <w:szCs w:val="22"/>
          <w:lang w:val="cs-CZ"/>
        </w:rPr>
        <w:t>], oddíl [</w:t>
      </w:r>
      <w:r w:rsidRPr="00377F22">
        <w:rPr>
          <w:sz w:val="22"/>
          <w:szCs w:val="22"/>
          <w:highlight w:val="green"/>
          <w:lang w:val="cs-CZ"/>
        </w:rPr>
        <w:t>doplní Vyplácející instituce</w:t>
      </w:r>
      <w:r w:rsidRPr="00377F22">
        <w:rPr>
          <w:sz w:val="22"/>
          <w:szCs w:val="22"/>
          <w:lang w:val="cs-CZ"/>
        </w:rPr>
        <w:t xml:space="preserve">], vložka </w:t>
      </w:r>
      <w:bookmarkStart w:id="3" w:name="_Hlk48737457"/>
      <w:r w:rsidRPr="00377F22">
        <w:rPr>
          <w:sz w:val="22"/>
          <w:szCs w:val="22"/>
          <w:lang w:val="cs-CZ"/>
        </w:rPr>
        <w:t>[</w:t>
      </w:r>
      <w:r w:rsidRPr="00377F22">
        <w:rPr>
          <w:sz w:val="22"/>
          <w:szCs w:val="22"/>
          <w:highlight w:val="green"/>
          <w:lang w:val="cs-CZ"/>
        </w:rPr>
        <w:t>doplní Vyplácející instituce</w:t>
      </w:r>
      <w:r w:rsidRPr="00377F22">
        <w:rPr>
          <w:sz w:val="22"/>
          <w:szCs w:val="22"/>
          <w:lang w:val="cs-CZ"/>
        </w:rPr>
        <w:t xml:space="preserve">], </w:t>
      </w:r>
      <w:bookmarkEnd w:id="3"/>
      <w:r w:rsidRPr="00377F22">
        <w:rPr>
          <w:sz w:val="22"/>
          <w:szCs w:val="22"/>
          <w:lang w:val="cs-CZ"/>
        </w:rPr>
        <w:t>za nějž jedná [</w:t>
      </w:r>
      <w:r w:rsidRPr="00377F22">
        <w:rPr>
          <w:sz w:val="22"/>
          <w:szCs w:val="22"/>
          <w:highlight w:val="green"/>
          <w:lang w:val="cs-CZ"/>
        </w:rPr>
        <w:t>doplní Vyplácející instituce</w:t>
      </w:r>
      <w:r w:rsidRPr="00377F22">
        <w:rPr>
          <w:sz w:val="22"/>
          <w:szCs w:val="22"/>
          <w:lang w:val="cs-CZ"/>
        </w:rPr>
        <w:t>], [</w:t>
      </w:r>
      <w:r w:rsidRPr="00377F22">
        <w:rPr>
          <w:sz w:val="22"/>
          <w:szCs w:val="22"/>
          <w:highlight w:val="green"/>
          <w:lang w:val="cs-CZ"/>
        </w:rPr>
        <w:t>doplní Vyplácející instituce</w:t>
      </w:r>
      <w:r w:rsidRPr="00377F22">
        <w:rPr>
          <w:sz w:val="22"/>
          <w:szCs w:val="22"/>
          <w:lang w:val="cs-CZ"/>
        </w:rPr>
        <w:t>] a [</w:t>
      </w:r>
      <w:r w:rsidRPr="00377F22">
        <w:rPr>
          <w:sz w:val="22"/>
          <w:szCs w:val="22"/>
          <w:highlight w:val="green"/>
          <w:lang w:val="cs-CZ"/>
        </w:rPr>
        <w:t>doplní Vyplácející instituce</w:t>
      </w:r>
      <w:r w:rsidRPr="00377F22">
        <w:rPr>
          <w:sz w:val="22"/>
          <w:szCs w:val="22"/>
          <w:lang w:val="cs-CZ"/>
        </w:rPr>
        <w:t>], [</w:t>
      </w:r>
      <w:r w:rsidRPr="00377F22">
        <w:rPr>
          <w:sz w:val="22"/>
          <w:szCs w:val="22"/>
          <w:highlight w:val="green"/>
          <w:lang w:val="cs-CZ"/>
        </w:rPr>
        <w:t>Vyplácející instituce doplní funkci</w:t>
      </w:r>
      <w:r w:rsidRPr="00377F22">
        <w:rPr>
          <w:sz w:val="22"/>
          <w:szCs w:val="22"/>
          <w:lang w:val="cs-CZ"/>
        </w:rPr>
        <w:t>] [možno doplnit jinou identifikaci zahraniční právnické osoby]</w:t>
      </w:r>
    </w:p>
    <w:p w:rsidR="00AF3822" w:rsidRPr="00377F22" w:rsidRDefault="001406DF">
      <w:pPr>
        <w:pStyle w:val="Bodytext20"/>
        <w:shd w:val="clear" w:color="auto" w:fill="auto"/>
        <w:spacing w:before="0" w:after="98" w:line="210" w:lineRule="exact"/>
        <w:ind w:left="600" w:firstLine="0"/>
        <w:jc w:val="both"/>
        <w:rPr>
          <w:sz w:val="22"/>
          <w:szCs w:val="22"/>
          <w:lang w:val="cs-CZ"/>
        </w:rPr>
      </w:pPr>
      <w:r w:rsidRPr="00377F22">
        <w:rPr>
          <w:sz w:val="22"/>
          <w:szCs w:val="22"/>
          <w:lang w:val="cs-CZ"/>
        </w:rPr>
        <w:t>(„Vyplácející instituce")</w:t>
      </w:r>
    </w:p>
    <w:p w:rsidR="00AF3822" w:rsidRPr="00377F22" w:rsidRDefault="001406DF">
      <w:pPr>
        <w:pStyle w:val="Bodytext20"/>
        <w:shd w:val="clear" w:color="auto" w:fill="auto"/>
        <w:spacing w:before="0" w:after="516" w:line="254" w:lineRule="exact"/>
        <w:ind w:left="600" w:right="40" w:firstLine="0"/>
        <w:jc w:val="both"/>
        <w:rPr>
          <w:sz w:val="22"/>
          <w:szCs w:val="22"/>
          <w:lang w:val="cs-CZ"/>
        </w:rPr>
      </w:pPr>
      <w:r w:rsidRPr="00377F22">
        <w:rPr>
          <w:sz w:val="22"/>
          <w:szCs w:val="22"/>
          <w:lang w:val="cs-CZ"/>
        </w:rPr>
        <w:t>(Garanční systém</w:t>
      </w:r>
      <w:r w:rsidRPr="00377F22">
        <w:rPr>
          <w:rStyle w:val="Bodytext2NotBold"/>
          <w:sz w:val="22"/>
          <w:szCs w:val="22"/>
          <w:lang w:val="cs-CZ"/>
        </w:rPr>
        <w:t xml:space="preserve"> a</w:t>
      </w:r>
      <w:r w:rsidRPr="00377F22">
        <w:rPr>
          <w:sz w:val="22"/>
          <w:szCs w:val="22"/>
          <w:lang w:val="cs-CZ"/>
        </w:rPr>
        <w:t xml:space="preserve"> Vyplácející instituce</w:t>
      </w:r>
      <w:r w:rsidRPr="00377F22">
        <w:rPr>
          <w:rStyle w:val="Bodytext2NotBold"/>
          <w:sz w:val="22"/>
          <w:szCs w:val="22"/>
          <w:lang w:val="cs-CZ"/>
        </w:rPr>
        <w:t xml:space="preserve"> společně</w:t>
      </w:r>
      <w:r w:rsidRPr="00377F22">
        <w:rPr>
          <w:sz w:val="22"/>
          <w:szCs w:val="22"/>
          <w:lang w:val="cs-CZ"/>
        </w:rPr>
        <w:t xml:space="preserve"> „Strany",</w:t>
      </w:r>
      <w:r w:rsidRPr="00377F22">
        <w:rPr>
          <w:rStyle w:val="Bodytext2NotBold"/>
          <w:sz w:val="22"/>
          <w:szCs w:val="22"/>
          <w:lang w:val="cs-CZ"/>
        </w:rPr>
        <w:t xml:space="preserve"> a každý z nich samostatně </w:t>
      </w:r>
      <w:r w:rsidRPr="00377F22">
        <w:rPr>
          <w:sz w:val="22"/>
          <w:szCs w:val="22"/>
          <w:lang w:val="cs-CZ"/>
        </w:rPr>
        <w:t>„Strana")</w:t>
      </w:r>
    </w:p>
    <w:p w:rsidR="00AF3822" w:rsidRPr="00377F22" w:rsidRDefault="001406DF">
      <w:pPr>
        <w:pStyle w:val="Bodytext20"/>
        <w:shd w:val="clear" w:color="auto" w:fill="auto"/>
        <w:spacing w:before="0" w:after="216" w:line="210" w:lineRule="exact"/>
        <w:ind w:left="600"/>
        <w:jc w:val="both"/>
        <w:rPr>
          <w:sz w:val="22"/>
          <w:szCs w:val="22"/>
          <w:lang w:val="cs-CZ"/>
        </w:rPr>
      </w:pPr>
      <w:r w:rsidRPr="00377F22">
        <w:rPr>
          <w:sz w:val="22"/>
          <w:szCs w:val="22"/>
          <w:lang w:val="cs-CZ"/>
        </w:rPr>
        <w:t>PREAMBULE</w:t>
      </w:r>
    </w:p>
    <w:p w:rsidR="00AF3822" w:rsidRPr="00377F22" w:rsidRDefault="001406DF" w:rsidP="0087612E">
      <w:pPr>
        <w:pStyle w:val="Zkladntext1"/>
        <w:numPr>
          <w:ilvl w:val="1"/>
          <w:numId w:val="1"/>
        </w:numPr>
        <w:shd w:val="clear" w:color="auto" w:fill="auto"/>
        <w:spacing w:before="0" w:line="250" w:lineRule="exact"/>
        <w:ind w:left="600" w:right="40" w:hanging="580"/>
        <w:jc w:val="both"/>
        <w:rPr>
          <w:sz w:val="22"/>
          <w:szCs w:val="22"/>
          <w:lang w:val="cs-CZ"/>
        </w:rPr>
      </w:pPr>
      <w:r w:rsidRPr="00377F22">
        <w:rPr>
          <w:sz w:val="22"/>
          <w:szCs w:val="22"/>
          <w:lang w:val="cs-CZ"/>
        </w:rPr>
        <w:lastRenderedPageBreak/>
        <w:t xml:space="preserve">Garanční systém je zvláštní osobou veřejného práva, která byla pod původním názvem Fond pojištění vkladů zřízena zákonem č. 156/1994 Sb., novelizujícím zákon č. 21/1992 Sb., o bankách, v tehdy platném znění. Zákonem č. 374/2015 Sb., o ozdravných postupech a řešení krize na finančním trhu, došlo ke změně stávajícího Fondu pojištění vkladů na Garanční systém finančního trhu. Na základě zákona č. 21/1992 Sb., o bankách, ve znění pozdějších předpisů </w:t>
      </w:r>
      <w:r w:rsidRPr="00377F22">
        <w:rPr>
          <w:rStyle w:val="BodytextBold"/>
          <w:sz w:val="22"/>
          <w:szCs w:val="22"/>
          <w:lang w:val="cs-CZ"/>
        </w:rPr>
        <w:t>(„Zákon o bankách")</w:t>
      </w:r>
      <w:r w:rsidRPr="00377F22">
        <w:rPr>
          <w:sz w:val="22"/>
          <w:szCs w:val="22"/>
          <w:lang w:val="cs-CZ"/>
        </w:rPr>
        <w:t xml:space="preserve"> Garanční systém spravuje systém pojištění vkladů klientů bank, poboček bank z jiného než členského státu EU, které mají zákonnou povinnost účastnit se systému pojištění pohledávek z vkladů u Garančního systému, stavebních spořitelen a družstevních záložen, vyplácených v případě jejich neschopnosti dostát svým závazkům vůči oprávněným osobám ve smyslu § 41a a násl. Zákona o bankách a</w:t>
      </w:r>
      <w:r w:rsidR="0087612E" w:rsidRPr="00377F22">
        <w:rPr>
          <w:sz w:val="22"/>
          <w:szCs w:val="22"/>
          <w:lang w:val="cs-CZ"/>
        </w:rPr>
        <w:t> </w:t>
      </w:r>
      <w:r w:rsidRPr="00377F22">
        <w:rPr>
          <w:sz w:val="22"/>
          <w:szCs w:val="22"/>
          <w:lang w:val="cs-CZ"/>
        </w:rPr>
        <w:t>zajišťuje výpočet a výplatu náhrad za pojištěné pohledávky oprávněných osob ve smyslu § 41a a násl. Zákona o bankách z jejich vkladů. Garanční systém dále na základě dvoustranných či vícestranných dohod uzavřených podle § 41o nebo § 41q Zákona o bankách s provozovateli zahraniční</w:t>
      </w:r>
      <w:r w:rsidR="0087612E" w:rsidRPr="00377F22">
        <w:rPr>
          <w:sz w:val="22"/>
          <w:szCs w:val="22"/>
          <w:lang w:val="cs-CZ"/>
        </w:rPr>
        <w:t>ch</w:t>
      </w:r>
      <w:r w:rsidRPr="00377F22">
        <w:rPr>
          <w:sz w:val="22"/>
          <w:szCs w:val="22"/>
          <w:lang w:val="cs-CZ"/>
        </w:rPr>
        <w:t xml:space="preserve"> systémů pojištění vkladů </w:t>
      </w:r>
      <w:r w:rsidRPr="00377F22">
        <w:rPr>
          <w:rStyle w:val="BodytextBold0"/>
          <w:sz w:val="22"/>
          <w:szCs w:val="22"/>
          <w:lang w:val="cs-CZ"/>
        </w:rPr>
        <w:t>(„Dohoda o spolupráci")</w:t>
      </w:r>
      <w:r w:rsidRPr="00377F22">
        <w:rPr>
          <w:sz w:val="22"/>
          <w:szCs w:val="22"/>
          <w:lang w:val="cs-CZ"/>
        </w:rPr>
        <w:t xml:space="preserve"> zajišťuje ve sjednaném rozsahu výplaty náhrad ze zahraničního systému pojištění vkladů klientů zahraničních bank podnikajících na území České republiky prostřednictvím pobočky.</w:t>
      </w:r>
    </w:p>
    <w:p w:rsidR="00AF3822" w:rsidRPr="00377F22" w:rsidRDefault="001406DF" w:rsidP="0087612E">
      <w:pPr>
        <w:pStyle w:val="Zkladntext1"/>
        <w:numPr>
          <w:ilvl w:val="1"/>
          <w:numId w:val="1"/>
        </w:numPr>
        <w:shd w:val="clear" w:color="auto" w:fill="auto"/>
        <w:tabs>
          <w:tab w:val="left" w:pos="567"/>
        </w:tabs>
        <w:spacing w:before="0" w:line="250" w:lineRule="exact"/>
        <w:ind w:left="567" w:right="20"/>
        <w:jc w:val="both"/>
        <w:rPr>
          <w:sz w:val="22"/>
          <w:szCs w:val="22"/>
          <w:lang w:val="cs-CZ"/>
        </w:rPr>
      </w:pPr>
      <w:r w:rsidRPr="00377F22">
        <w:rPr>
          <w:sz w:val="22"/>
          <w:szCs w:val="22"/>
          <w:lang w:val="cs-CZ"/>
        </w:rPr>
        <w:t>Garanční systém na základě zadávacího řízení na veřejnou zakázku s názvem „</w:t>
      </w:r>
      <w:r w:rsidR="0087612E" w:rsidRPr="00377F22">
        <w:rPr>
          <w:sz w:val="22"/>
          <w:szCs w:val="22"/>
          <w:lang w:val="cs-CZ"/>
        </w:rPr>
        <w:t xml:space="preserve">Zajištění výplaty náhrad pohledávek z vkladů </w:t>
      </w:r>
      <w:r w:rsidRPr="00377F22">
        <w:rPr>
          <w:sz w:val="22"/>
          <w:szCs w:val="22"/>
          <w:lang w:val="cs-CZ"/>
        </w:rPr>
        <w:t>"</w:t>
      </w:r>
      <w:r w:rsidRPr="00377F22">
        <w:rPr>
          <w:rStyle w:val="BodytextBold0"/>
          <w:sz w:val="22"/>
          <w:szCs w:val="22"/>
          <w:lang w:val="cs-CZ"/>
        </w:rPr>
        <w:t xml:space="preserve"> („Veřejná zakázka")</w:t>
      </w:r>
      <w:r w:rsidRPr="00377F22">
        <w:rPr>
          <w:sz w:val="22"/>
          <w:szCs w:val="22"/>
          <w:lang w:val="cs-CZ"/>
        </w:rPr>
        <w:t xml:space="preserve"> uzavřel dne [•] s Vyplácející institucí Rámcovou dohodu o zajištění výplaty náhrad pohledávek z vkladů </w:t>
      </w:r>
      <w:r w:rsidRPr="00377F22">
        <w:rPr>
          <w:rStyle w:val="BodytextBold0"/>
          <w:sz w:val="22"/>
          <w:szCs w:val="22"/>
          <w:lang w:val="cs-CZ"/>
        </w:rPr>
        <w:t>(„Rámcová dohoda").</w:t>
      </w:r>
    </w:p>
    <w:p w:rsidR="00AF3822" w:rsidRPr="00377F22" w:rsidRDefault="001406DF" w:rsidP="0087612E">
      <w:pPr>
        <w:pStyle w:val="Zkladntext1"/>
        <w:numPr>
          <w:ilvl w:val="1"/>
          <w:numId w:val="1"/>
        </w:numPr>
        <w:shd w:val="clear" w:color="auto" w:fill="auto"/>
        <w:tabs>
          <w:tab w:val="left" w:pos="567"/>
        </w:tabs>
        <w:spacing w:before="0" w:line="250" w:lineRule="exact"/>
        <w:ind w:left="567" w:right="20"/>
        <w:jc w:val="both"/>
        <w:rPr>
          <w:sz w:val="22"/>
          <w:szCs w:val="22"/>
          <w:lang w:val="cs-CZ"/>
        </w:rPr>
      </w:pPr>
      <w:r w:rsidRPr="00377F22">
        <w:rPr>
          <w:sz w:val="22"/>
          <w:szCs w:val="22"/>
          <w:lang w:val="cs-CZ"/>
        </w:rPr>
        <w:t xml:space="preserve">Dne </w:t>
      </w:r>
      <w:bookmarkStart w:id="4" w:name="_Hlk48737391"/>
      <w:r w:rsidRPr="00377F22">
        <w:rPr>
          <w:sz w:val="22"/>
          <w:szCs w:val="22"/>
          <w:lang w:val="cs-CZ"/>
        </w:rPr>
        <w:t>[</w:t>
      </w:r>
      <w:r w:rsidR="0087612E" w:rsidRPr="00377F22">
        <w:rPr>
          <w:rStyle w:val="Bodytext2NotBold"/>
          <w:b w:val="0"/>
          <w:bCs w:val="0"/>
          <w:sz w:val="22"/>
          <w:szCs w:val="22"/>
          <w:highlight w:val="yellow"/>
          <w:lang w:val="cs-CZ"/>
        </w:rPr>
        <w:t>doplní</w:t>
      </w:r>
      <w:r w:rsidR="0087612E" w:rsidRPr="00377F22">
        <w:rPr>
          <w:sz w:val="22"/>
          <w:szCs w:val="22"/>
          <w:highlight w:val="yellow"/>
          <w:lang w:val="cs-CZ"/>
        </w:rPr>
        <w:t xml:space="preserve"> </w:t>
      </w:r>
      <w:r w:rsidR="0087612E" w:rsidRPr="00377F22">
        <w:rPr>
          <w:b/>
          <w:bCs/>
          <w:sz w:val="22"/>
          <w:szCs w:val="22"/>
          <w:highlight w:val="yellow"/>
          <w:lang w:val="cs-CZ"/>
        </w:rPr>
        <w:t>Garanční systém</w:t>
      </w:r>
      <w:bookmarkEnd w:id="4"/>
      <w:r w:rsidRPr="00377F22">
        <w:rPr>
          <w:sz w:val="22"/>
          <w:szCs w:val="22"/>
          <w:lang w:val="cs-CZ"/>
        </w:rPr>
        <w:t>] bylo Garančnímu systému doručeno oznámení České národní banky, popř. orgánu bankovního dohledu domovského státu Vyplácené banky o neschopnosti [</w:t>
      </w:r>
      <w:r w:rsidRPr="00377F22">
        <w:rPr>
          <w:sz w:val="22"/>
          <w:szCs w:val="22"/>
          <w:highlight w:val="yellow"/>
          <w:lang w:val="cs-CZ"/>
        </w:rPr>
        <w:t>specifikace vypláceného subjektu</w:t>
      </w:r>
      <w:r w:rsidR="0087612E" w:rsidRPr="00377F22">
        <w:rPr>
          <w:sz w:val="22"/>
          <w:szCs w:val="22"/>
          <w:highlight w:val="yellow"/>
          <w:lang w:val="cs-CZ"/>
        </w:rPr>
        <w:t xml:space="preserve"> </w:t>
      </w:r>
      <w:bookmarkStart w:id="5" w:name="_Hlk48737512"/>
      <w:r w:rsidR="0087612E" w:rsidRPr="00377F22">
        <w:rPr>
          <w:sz w:val="22"/>
          <w:szCs w:val="22"/>
          <w:highlight w:val="yellow"/>
          <w:lang w:val="cs-CZ"/>
        </w:rPr>
        <w:t xml:space="preserve">– </w:t>
      </w:r>
      <w:r w:rsidR="0087612E" w:rsidRPr="00377F22">
        <w:rPr>
          <w:rStyle w:val="Bodytext2NotBold"/>
          <w:b w:val="0"/>
          <w:bCs w:val="0"/>
          <w:sz w:val="22"/>
          <w:szCs w:val="22"/>
          <w:highlight w:val="yellow"/>
          <w:lang w:val="cs-CZ"/>
        </w:rPr>
        <w:t xml:space="preserve">doplní </w:t>
      </w:r>
      <w:r w:rsidR="0087612E" w:rsidRPr="00377F22">
        <w:rPr>
          <w:b/>
          <w:bCs/>
          <w:sz w:val="22"/>
          <w:szCs w:val="22"/>
          <w:highlight w:val="yellow"/>
          <w:lang w:val="cs-CZ"/>
        </w:rPr>
        <w:t>Garanční systém</w:t>
      </w:r>
      <w:bookmarkEnd w:id="5"/>
      <w:r w:rsidRPr="00377F22">
        <w:rPr>
          <w:sz w:val="22"/>
          <w:szCs w:val="22"/>
          <w:lang w:val="cs-CZ"/>
        </w:rPr>
        <w:t>] dostát svým závazkům vůči Oprávněným osobám</w:t>
      </w:r>
      <w:r w:rsidRPr="00377F22">
        <w:rPr>
          <w:rStyle w:val="BodytextBold0"/>
          <w:sz w:val="22"/>
          <w:szCs w:val="22"/>
          <w:lang w:val="cs-CZ"/>
        </w:rPr>
        <w:t xml:space="preserve"> („Vyplácená banka")</w:t>
      </w:r>
      <w:r w:rsidR="0087612E" w:rsidRPr="00377F22">
        <w:rPr>
          <w:rStyle w:val="BodytextBold0"/>
          <w:sz w:val="22"/>
          <w:szCs w:val="22"/>
          <w:lang w:val="cs-CZ"/>
        </w:rPr>
        <w:t xml:space="preserve">. </w:t>
      </w:r>
      <w:r w:rsidRPr="00377F22">
        <w:rPr>
          <w:sz w:val="22"/>
          <w:szCs w:val="22"/>
          <w:lang w:val="cs-CZ"/>
        </w:rPr>
        <w:t>Dne [</w:t>
      </w:r>
      <w:r w:rsidR="0087612E" w:rsidRPr="00377F22">
        <w:rPr>
          <w:rStyle w:val="Bodytext2NotBold"/>
          <w:b w:val="0"/>
          <w:bCs w:val="0"/>
          <w:sz w:val="22"/>
          <w:szCs w:val="22"/>
          <w:highlight w:val="yellow"/>
          <w:lang w:val="cs-CZ"/>
        </w:rPr>
        <w:t>doplní</w:t>
      </w:r>
      <w:r w:rsidR="0087612E" w:rsidRPr="00377F22">
        <w:rPr>
          <w:sz w:val="22"/>
          <w:szCs w:val="22"/>
          <w:highlight w:val="yellow"/>
          <w:lang w:val="cs-CZ"/>
        </w:rPr>
        <w:t xml:space="preserve"> </w:t>
      </w:r>
      <w:r w:rsidR="0087612E" w:rsidRPr="00377F22">
        <w:rPr>
          <w:b/>
          <w:bCs/>
          <w:sz w:val="22"/>
          <w:szCs w:val="22"/>
          <w:highlight w:val="yellow"/>
          <w:lang w:val="cs-CZ"/>
        </w:rPr>
        <w:t>Garanční systém</w:t>
      </w:r>
      <w:r w:rsidRPr="00377F22">
        <w:rPr>
          <w:sz w:val="22"/>
          <w:szCs w:val="22"/>
          <w:lang w:val="cs-CZ"/>
        </w:rPr>
        <w:t>] bylo vydáno rozhodnutí soudu o úpadku nebo jiné rozhodnutí z důvodů přímo souvisejících s finanční situací [</w:t>
      </w:r>
      <w:r w:rsidR="007D664D" w:rsidRPr="00377F22">
        <w:rPr>
          <w:sz w:val="22"/>
          <w:szCs w:val="22"/>
          <w:highlight w:val="yellow"/>
          <w:lang w:val="cs-CZ"/>
        </w:rPr>
        <w:t xml:space="preserve">specifikace vypláceného subjektu – </w:t>
      </w:r>
      <w:r w:rsidR="007D664D" w:rsidRPr="00377F22">
        <w:rPr>
          <w:rStyle w:val="Bodytext2NotBold"/>
          <w:b w:val="0"/>
          <w:bCs w:val="0"/>
          <w:sz w:val="22"/>
          <w:szCs w:val="22"/>
          <w:highlight w:val="yellow"/>
          <w:lang w:val="cs-CZ"/>
        </w:rPr>
        <w:t>doplní</w:t>
      </w:r>
      <w:r w:rsidR="007D664D" w:rsidRPr="00377F22">
        <w:rPr>
          <w:rStyle w:val="Bodytext2NotBold"/>
          <w:sz w:val="22"/>
          <w:szCs w:val="22"/>
          <w:highlight w:val="yellow"/>
          <w:lang w:val="cs-CZ"/>
        </w:rPr>
        <w:t xml:space="preserve"> </w:t>
      </w:r>
      <w:r w:rsidR="007D664D" w:rsidRPr="00377F22">
        <w:rPr>
          <w:b/>
          <w:bCs/>
          <w:sz w:val="22"/>
          <w:szCs w:val="22"/>
          <w:highlight w:val="yellow"/>
          <w:lang w:val="cs-CZ"/>
        </w:rPr>
        <w:t>Garanční systém</w:t>
      </w:r>
      <w:r w:rsidRPr="00377F22">
        <w:rPr>
          <w:sz w:val="22"/>
          <w:szCs w:val="22"/>
          <w:lang w:val="cs-CZ"/>
        </w:rPr>
        <w:t>]</w:t>
      </w:r>
      <w:r w:rsidR="007D664D" w:rsidRPr="00377F22">
        <w:rPr>
          <w:sz w:val="22"/>
          <w:szCs w:val="22"/>
          <w:lang w:val="cs-CZ"/>
        </w:rPr>
        <w:t xml:space="preserve"> – Vyplácené banky,</w:t>
      </w:r>
      <w:r w:rsidRPr="00377F22">
        <w:rPr>
          <w:rStyle w:val="BodytextBold0"/>
          <w:sz w:val="22"/>
          <w:szCs w:val="22"/>
          <w:lang w:val="cs-CZ"/>
        </w:rPr>
        <w:t xml:space="preserve"> </w:t>
      </w:r>
      <w:r w:rsidRPr="00377F22">
        <w:rPr>
          <w:sz w:val="22"/>
          <w:szCs w:val="22"/>
          <w:lang w:val="cs-CZ"/>
        </w:rPr>
        <w:t>jehož důsledkem je pozastavení práva vkladatelů nakládat s vklady, na které se vztahuje pojištění.</w:t>
      </w:r>
    </w:p>
    <w:p w:rsidR="00AF3822" w:rsidRPr="00377F22" w:rsidRDefault="001406DF" w:rsidP="0087612E">
      <w:pPr>
        <w:pStyle w:val="Zkladntext1"/>
        <w:numPr>
          <w:ilvl w:val="1"/>
          <w:numId w:val="1"/>
        </w:numPr>
        <w:shd w:val="clear" w:color="auto" w:fill="auto"/>
        <w:tabs>
          <w:tab w:val="left" w:pos="567"/>
        </w:tabs>
        <w:spacing w:before="0" w:after="56" w:line="250" w:lineRule="exact"/>
        <w:ind w:left="567" w:right="20"/>
        <w:jc w:val="both"/>
        <w:rPr>
          <w:sz w:val="22"/>
          <w:szCs w:val="22"/>
          <w:lang w:val="cs-CZ"/>
        </w:rPr>
      </w:pPr>
      <w:r w:rsidRPr="00377F22">
        <w:rPr>
          <w:sz w:val="22"/>
          <w:szCs w:val="22"/>
          <w:lang w:val="cs-CZ"/>
        </w:rPr>
        <w:t>Na základě Rámcové dohody a za podmínek v ní uvedených Garanční systém vyzval Vyplácející instituci k uzavření této Realizační smlouvy.</w:t>
      </w:r>
    </w:p>
    <w:p w:rsidR="00AF3822" w:rsidRDefault="001406DF" w:rsidP="0087612E">
      <w:pPr>
        <w:pStyle w:val="Zkladntext1"/>
        <w:numPr>
          <w:ilvl w:val="1"/>
          <w:numId w:val="1"/>
        </w:numPr>
        <w:shd w:val="clear" w:color="auto" w:fill="auto"/>
        <w:tabs>
          <w:tab w:val="left" w:pos="567"/>
        </w:tabs>
        <w:spacing w:before="0" w:after="216"/>
        <w:ind w:left="567" w:right="20"/>
        <w:jc w:val="both"/>
        <w:rPr>
          <w:sz w:val="22"/>
          <w:szCs w:val="22"/>
          <w:lang w:val="cs-CZ"/>
        </w:rPr>
      </w:pPr>
      <w:r w:rsidRPr="00377F22">
        <w:rPr>
          <w:sz w:val="22"/>
          <w:szCs w:val="22"/>
          <w:lang w:val="cs-CZ"/>
        </w:rPr>
        <w:t>Strany si přejí upravit svá práva a povinnosti při realizaci výplat náhrad pohledávek z vkladů u Vyplácené banky s ohledem na podmínky mezi stranami upravené Rámcovou dohodou.</w:t>
      </w:r>
    </w:p>
    <w:p w:rsidR="002B0B23" w:rsidRPr="00377F22" w:rsidRDefault="002B0B23" w:rsidP="002B0B23">
      <w:pPr>
        <w:pStyle w:val="Zkladntext1"/>
        <w:shd w:val="clear" w:color="auto" w:fill="auto"/>
        <w:tabs>
          <w:tab w:val="left" w:pos="567"/>
        </w:tabs>
        <w:spacing w:before="0" w:after="216"/>
        <w:ind w:left="567" w:right="20" w:firstLine="0"/>
        <w:jc w:val="both"/>
        <w:rPr>
          <w:sz w:val="22"/>
          <w:szCs w:val="22"/>
          <w:lang w:val="cs-CZ"/>
        </w:rPr>
      </w:pPr>
    </w:p>
    <w:p w:rsidR="00AF3822" w:rsidRPr="00377F22" w:rsidRDefault="001406DF">
      <w:pPr>
        <w:pStyle w:val="Heading20"/>
        <w:keepNext/>
        <w:keepLines/>
        <w:numPr>
          <w:ilvl w:val="2"/>
          <w:numId w:val="1"/>
        </w:numPr>
        <w:shd w:val="clear" w:color="auto" w:fill="auto"/>
        <w:tabs>
          <w:tab w:val="left" w:pos="557"/>
        </w:tabs>
        <w:spacing w:before="0" w:after="94" w:line="210" w:lineRule="exact"/>
        <w:ind w:left="660"/>
        <w:rPr>
          <w:sz w:val="22"/>
          <w:szCs w:val="22"/>
          <w:lang w:val="cs-CZ"/>
        </w:rPr>
      </w:pPr>
      <w:bookmarkStart w:id="6" w:name="bookmark3"/>
      <w:r w:rsidRPr="00377F22">
        <w:rPr>
          <w:sz w:val="22"/>
          <w:szCs w:val="22"/>
          <w:lang w:val="cs-CZ"/>
        </w:rPr>
        <w:t>DEFINICE</w:t>
      </w:r>
      <w:bookmarkEnd w:id="6"/>
    </w:p>
    <w:p w:rsidR="00AF3822" w:rsidRDefault="001406DF" w:rsidP="002B0B23">
      <w:pPr>
        <w:pStyle w:val="Zkladntext1"/>
        <w:shd w:val="clear" w:color="auto" w:fill="auto"/>
        <w:spacing w:before="0" w:after="219" w:line="259" w:lineRule="exact"/>
        <w:ind w:left="567" w:right="20" w:firstLine="0"/>
        <w:jc w:val="both"/>
        <w:rPr>
          <w:sz w:val="22"/>
          <w:szCs w:val="22"/>
          <w:lang w:val="cs-CZ"/>
        </w:rPr>
      </w:pPr>
      <w:r w:rsidRPr="00377F22">
        <w:rPr>
          <w:sz w:val="22"/>
          <w:szCs w:val="22"/>
          <w:lang w:val="cs-CZ"/>
        </w:rPr>
        <w:t>Veškeré definice použité v této Realizační smlouvě mají význam definovaný v této Realizační, příp. v Rámcové dohodě.</w:t>
      </w:r>
    </w:p>
    <w:p w:rsidR="00AF3822" w:rsidRPr="00377F22" w:rsidRDefault="001406DF">
      <w:pPr>
        <w:pStyle w:val="Heading20"/>
        <w:keepNext/>
        <w:keepLines/>
        <w:numPr>
          <w:ilvl w:val="2"/>
          <w:numId w:val="1"/>
        </w:numPr>
        <w:shd w:val="clear" w:color="auto" w:fill="auto"/>
        <w:tabs>
          <w:tab w:val="left" w:pos="566"/>
        </w:tabs>
        <w:spacing w:before="0" w:after="98" w:line="210" w:lineRule="exact"/>
        <w:ind w:left="660"/>
        <w:rPr>
          <w:sz w:val="22"/>
          <w:szCs w:val="22"/>
          <w:lang w:val="cs-CZ"/>
        </w:rPr>
      </w:pPr>
      <w:bookmarkStart w:id="7" w:name="bookmark4"/>
      <w:r w:rsidRPr="00377F22">
        <w:rPr>
          <w:sz w:val="22"/>
          <w:szCs w:val="22"/>
          <w:lang w:val="cs-CZ"/>
        </w:rPr>
        <w:t>PŘEDMĚT A ÚČEL REALIZAČNÍ SMLOUVY</w:t>
      </w:r>
      <w:bookmarkEnd w:id="7"/>
    </w:p>
    <w:p w:rsidR="00AF3822" w:rsidRPr="00377F22" w:rsidRDefault="001406DF" w:rsidP="007D664D">
      <w:pPr>
        <w:pStyle w:val="Zkladntext1"/>
        <w:numPr>
          <w:ilvl w:val="3"/>
          <w:numId w:val="1"/>
        </w:numPr>
        <w:shd w:val="clear" w:color="auto" w:fill="auto"/>
        <w:tabs>
          <w:tab w:val="left" w:pos="566"/>
        </w:tabs>
        <w:spacing w:before="0"/>
        <w:ind w:left="567" w:right="20" w:hanging="567"/>
        <w:jc w:val="both"/>
        <w:rPr>
          <w:sz w:val="22"/>
          <w:szCs w:val="22"/>
          <w:lang w:val="cs-CZ"/>
        </w:rPr>
      </w:pPr>
      <w:r w:rsidRPr="00377F22">
        <w:rPr>
          <w:sz w:val="22"/>
          <w:szCs w:val="22"/>
          <w:lang w:val="cs-CZ"/>
        </w:rPr>
        <w:t>Předmětem této Realizační smlouvy je bližší úprava podmínek spolupráce Stran při vyplácení náhrad pohledávek z vkladů Oprávněným osobám.</w:t>
      </w:r>
    </w:p>
    <w:p w:rsidR="00AF3822" w:rsidRDefault="001406DF" w:rsidP="007D664D">
      <w:pPr>
        <w:pStyle w:val="Zkladntext1"/>
        <w:numPr>
          <w:ilvl w:val="3"/>
          <w:numId w:val="1"/>
        </w:numPr>
        <w:shd w:val="clear" w:color="auto" w:fill="auto"/>
        <w:tabs>
          <w:tab w:val="left" w:pos="566"/>
        </w:tabs>
        <w:spacing w:before="0" w:after="184"/>
        <w:ind w:left="567" w:right="20" w:hanging="567"/>
        <w:jc w:val="both"/>
        <w:rPr>
          <w:sz w:val="22"/>
          <w:szCs w:val="22"/>
          <w:lang w:val="cs-CZ"/>
        </w:rPr>
      </w:pPr>
      <w:r w:rsidRPr="00377F22">
        <w:rPr>
          <w:sz w:val="22"/>
          <w:szCs w:val="22"/>
          <w:lang w:val="cs-CZ"/>
        </w:rPr>
        <w:t>Účelem této Realizační smlouvy je provedení výplaty náhrad pohledávek z vkladů vůči Oprávněným osobám Vyplácené banky.</w:t>
      </w:r>
    </w:p>
    <w:p w:rsidR="00AF3822" w:rsidRPr="00377F22" w:rsidRDefault="001406DF" w:rsidP="00405C7D">
      <w:pPr>
        <w:pStyle w:val="Heading20"/>
        <w:keepNext/>
        <w:keepLines/>
        <w:numPr>
          <w:ilvl w:val="2"/>
          <w:numId w:val="1"/>
        </w:numPr>
        <w:shd w:val="clear" w:color="auto" w:fill="auto"/>
        <w:tabs>
          <w:tab w:val="left" w:pos="566"/>
        </w:tabs>
        <w:spacing w:before="0" w:after="56" w:line="250" w:lineRule="exact"/>
        <w:ind w:left="567" w:right="20" w:hanging="567"/>
        <w:rPr>
          <w:sz w:val="22"/>
          <w:szCs w:val="22"/>
          <w:lang w:val="cs-CZ"/>
        </w:rPr>
      </w:pPr>
      <w:bookmarkStart w:id="8" w:name="bookmark5"/>
      <w:r w:rsidRPr="00377F22">
        <w:rPr>
          <w:sz w:val="22"/>
          <w:szCs w:val="22"/>
          <w:lang w:val="cs-CZ"/>
        </w:rPr>
        <w:t>PRÁVA A POVINNOSTI VYPLÁCEJÍCÍ INSTITUCE PŘI VÝPLATĚ NÁHRADY VKLADŮ</w:t>
      </w:r>
      <w:bookmarkEnd w:id="8"/>
    </w:p>
    <w:p w:rsidR="00AF3822" w:rsidRPr="00377F22" w:rsidRDefault="001406DF" w:rsidP="00405C7D">
      <w:pPr>
        <w:pStyle w:val="Zkladntext1"/>
        <w:numPr>
          <w:ilvl w:val="3"/>
          <w:numId w:val="1"/>
        </w:numPr>
        <w:shd w:val="clear" w:color="auto" w:fill="auto"/>
        <w:tabs>
          <w:tab w:val="left" w:pos="562"/>
        </w:tabs>
        <w:spacing w:before="0"/>
        <w:ind w:left="567" w:right="20" w:hanging="567"/>
        <w:jc w:val="both"/>
        <w:rPr>
          <w:sz w:val="22"/>
          <w:szCs w:val="22"/>
          <w:lang w:val="cs-CZ"/>
        </w:rPr>
      </w:pPr>
      <w:r w:rsidRPr="00377F22">
        <w:rPr>
          <w:sz w:val="22"/>
          <w:szCs w:val="22"/>
          <w:lang w:val="cs-CZ"/>
        </w:rPr>
        <w:t>Vyplácející instituce se zavazuje za podmínek stanovených v této Realizační smlouvě, v Rámcové dohodě, v Metodice postupu ve výzvě Garančního systému k uzavření této Realizační smlouvy a na základě Klientských informací poskytnutých jí Garančním systémem provést jménem Garančního systému a dle jeho pokynů výplatu náhrad pohledávek z vkladů vedených u Vyplácené banky Oprávněným osobám.</w:t>
      </w:r>
    </w:p>
    <w:p w:rsidR="00AF3822" w:rsidRPr="00377F22" w:rsidRDefault="001406DF" w:rsidP="00405C7D">
      <w:pPr>
        <w:pStyle w:val="Zkladntext1"/>
        <w:numPr>
          <w:ilvl w:val="3"/>
          <w:numId w:val="1"/>
        </w:numPr>
        <w:shd w:val="clear" w:color="auto" w:fill="auto"/>
        <w:tabs>
          <w:tab w:val="left" w:pos="566"/>
        </w:tabs>
        <w:spacing w:before="0" w:after="56"/>
        <w:ind w:left="567" w:right="20" w:hanging="567"/>
        <w:jc w:val="both"/>
        <w:rPr>
          <w:sz w:val="22"/>
          <w:szCs w:val="22"/>
          <w:lang w:val="cs-CZ"/>
        </w:rPr>
      </w:pPr>
      <w:r w:rsidRPr="00377F22">
        <w:rPr>
          <w:sz w:val="22"/>
          <w:szCs w:val="22"/>
          <w:lang w:val="cs-CZ"/>
        </w:rPr>
        <w:t>Garanční systém se zavazuje poskytnout Vyplácející instituci potřebnou součinnost při provádění výplaty náhrad pohledávek z vkladů a zaplatit Vyplácející instituci Realizační cenu.</w:t>
      </w:r>
    </w:p>
    <w:p w:rsidR="00377F22" w:rsidRPr="00377F22" w:rsidRDefault="00377F22" w:rsidP="00405C7D">
      <w:pPr>
        <w:pStyle w:val="Zkladntext1"/>
        <w:numPr>
          <w:ilvl w:val="3"/>
          <w:numId w:val="1"/>
        </w:numPr>
        <w:shd w:val="clear" w:color="auto" w:fill="auto"/>
        <w:tabs>
          <w:tab w:val="left" w:pos="562"/>
        </w:tabs>
        <w:spacing w:before="0" w:after="99" w:line="259" w:lineRule="exact"/>
        <w:ind w:left="567" w:right="20" w:hanging="567"/>
        <w:jc w:val="both"/>
        <w:rPr>
          <w:sz w:val="22"/>
          <w:szCs w:val="22"/>
          <w:lang w:val="cs-CZ"/>
        </w:rPr>
      </w:pPr>
      <w:r w:rsidRPr="00377F22">
        <w:rPr>
          <w:sz w:val="22"/>
          <w:szCs w:val="22"/>
          <w:lang w:val="cs-CZ"/>
        </w:rPr>
        <w:lastRenderedPageBreak/>
        <w:t>Vyplácející instituce se zavazuje provádět výplaty náhrad pohledávek z vkladů v době, jejíž počátek je jednotlivé fáze výplaty ve smyslu čl. 2.2 Rámcové smlouvy stanoven takto:</w:t>
      </w:r>
    </w:p>
    <w:p w:rsidR="00377F22" w:rsidRPr="00377F22" w:rsidRDefault="00377F22" w:rsidP="00377F22">
      <w:pPr>
        <w:pStyle w:val="Zkladntext1"/>
        <w:numPr>
          <w:ilvl w:val="0"/>
          <w:numId w:val="5"/>
        </w:numPr>
        <w:shd w:val="clear" w:color="auto" w:fill="auto"/>
        <w:tabs>
          <w:tab w:val="left" w:pos="562"/>
        </w:tabs>
        <w:spacing w:before="0" w:after="99" w:line="259" w:lineRule="exact"/>
        <w:ind w:right="20"/>
        <w:jc w:val="both"/>
        <w:rPr>
          <w:sz w:val="22"/>
          <w:szCs w:val="22"/>
          <w:lang w:val="cs-CZ"/>
        </w:rPr>
      </w:pPr>
      <w:r w:rsidRPr="00377F22">
        <w:rPr>
          <w:sz w:val="22"/>
          <w:szCs w:val="22"/>
          <w:lang w:val="cs-CZ"/>
        </w:rPr>
        <w:t>Zahájení výplaty Základních náhrad: [</w:t>
      </w:r>
      <w:r w:rsidRPr="00377F22">
        <w:rPr>
          <w:rStyle w:val="Bodytext2NotBold0"/>
          <w:b w:val="0"/>
          <w:bCs w:val="0"/>
          <w:sz w:val="22"/>
          <w:szCs w:val="22"/>
          <w:highlight w:val="yellow"/>
          <w:lang w:val="cs-CZ"/>
        </w:rPr>
        <w:t>doplní</w:t>
      </w:r>
      <w:r w:rsidRPr="00377F22">
        <w:rPr>
          <w:sz w:val="22"/>
          <w:szCs w:val="22"/>
          <w:highlight w:val="yellow"/>
          <w:lang w:val="cs-CZ"/>
        </w:rPr>
        <w:t xml:space="preserve"> </w:t>
      </w:r>
      <w:r w:rsidRPr="00377F22">
        <w:rPr>
          <w:b/>
          <w:bCs/>
          <w:sz w:val="22"/>
          <w:szCs w:val="22"/>
          <w:highlight w:val="yellow"/>
          <w:lang w:val="cs-CZ"/>
        </w:rPr>
        <w:t>Garanční systém</w:t>
      </w:r>
      <w:r w:rsidRPr="00377F22">
        <w:rPr>
          <w:sz w:val="22"/>
          <w:szCs w:val="22"/>
          <w:lang w:val="cs-CZ"/>
        </w:rPr>
        <w:t>]</w:t>
      </w:r>
    </w:p>
    <w:p w:rsidR="00377F22" w:rsidRPr="00377F22" w:rsidRDefault="00377F22" w:rsidP="00377F22">
      <w:pPr>
        <w:pStyle w:val="Zkladntext1"/>
        <w:numPr>
          <w:ilvl w:val="0"/>
          <w:numId w:val="5"/>
        </w:numPr>
        <w:shd w:val="clear" w:color="auto" w:fill="auto"/>
        <w:tabs>
          <w:tab w:val="left" w:pos="562"/>
        </w:tabs>
        <w:spacing w:before="0" w:after="99" w:line="259" w:lineRule="exact"/>
        <w:ind w:right="20"/>
        <w:jc w:val="both"/>
        <w:rPr>
          <w:sz w:val="22"/>
          <w:szCs w:val="22"/>
          <w:lang w:val="cs-CZ"/>
        </w:rPr>
      </w:pPr>
      <w:r w:rsidRPr="00377F22">
        <w:rPr>
          <w:sz w:val="22"/>
          <w:szCs w:val="22"/>
          <w:lang w:val="cs-CZ"/>
        </w:rPr>
        <w:t>Zahájení výplaty Institucionálních náhrad: [</w:t>
      </w:r>
      <w:r w:rsidRPr="00377F22">
        <w:rPr>
          <w:rStyle w:val="Bodytext2NotBold0"/>
          <w:b w:val="0"/>
          <w:bCs w:val="0"/>
          <w:sz w:val="22"/>
          <w:szCs w:val="22"/>
          <w:highlight w:val="yellow"/>
          <w:lang w:val="cs-CZ"/>
        </w:rPr>
        <w:t>doplní</w:t>
      </w:r>
      <w:r w:rsidRPr="00377F22">
        <w:rPr>
          <w:sz w:val="22"/>
          <w:szCs w:val="22"/>
          <w:highlight w:val="yellow"/>
          <w:lang w:val="cs-CZ"/>
        </w:rPr>
        <w:t xml:space="preserve"> </w:t>
      </w:r>
      <w:r w:rsidRPr="00377F22">
        <w:rPr>
          <w:b/>
          <w:bCs/>
          <w:sz w:val="22"/>
          <w:szCs w:val="22"/>
          <w:highlight w:val="yellow"/>
          <w:lang w:val="cs-CZ"/>
        </w:rPr>
        <w:t>Garanční systém</w:t>
      </w:r>
      <w:r w:rsidRPr="00377F22">
        <w:rPr>
          <w:sz w:val="22"/>
          <w:szCs w:val="22"/>
          <w:lang w:val="cs-CZ"/>
        </w:rPr>
        <w:t>]</w:t>
      </w:r>
    </w:p>
    <w:p w:rsidR="00377F22" w:rsidRPr="00377F22" w:rsidRDefault="00377F22" w:rsidP="00377F22">
      <w:pPr>
        <w:pStyle w:val="Zkladntext1"/>
        <w:numPr>
          <w:ilvl w:val="0"/>
          <w:numId w:val="5"/>
        </w:numPr>
        <w:shd w:val="clear" w:color="auto" w:fill="auto"/>
        <w:tabs>
          <w:tab w:val="left" w:pos="562"/>
        </w:tabs>
        <w:spacing w:before="0" w:after="99" w:line="259" w:lineRule="exact"/>
        <w:ind w:right="20"/>
        <w:jc w:val="both"/>
        <w:rPr>
          <w:sz w:val="22"/>
          <w:szCs w:val="22"/>
          <w:lang w:val="cs-CZ"/>
        </w:rPr>
      </w:pPr>
      <w:r w:rsidRPr="00377F22">
        <w:rPr>
          <w:sz w:val="22"/>
          <w:szCs w:val="22"/>
          <w:lang w:val="cs-CZ"/>
        </w:rPr>
        <w:t>Zahájení výplaty Zvýšených náhrad: [</w:t>
      </w:r>
      <w:r w:rsidRPr="00377F22">
        <w:rPr>
          <w:rStyle w:val="Bodytext2NotBold0"/>
          <w:b w:val="0"/>
          <w:bCs w:val="0"/>
          <w:sz w:val="22"/>
          <w:szCs w:val="22"/>
          <w:highlight w:val="yellow"/>
          <w:lang w:val="cs-CZ"/>
        </w:rPr>
        <w:t>doplní</w:t>
      </w:r>
      <w:r w:rsidRPr="00377F22">
        <w:rPr>
          <w:sz w:val="22"/>
          <w:szCs w:val="22"/>
          <w:highlight w:val="yellow"/>
          <w:lang w:val="cs-CZ"/>
        </w:rPr>
        <w:t xml:space="preserve"> </w:t>
      </w:r>
      <w:r w:rsidRPr="00377F22">
        <w:rPr>
          <w:b/>
          <w:bCs/>
          <w:sz w:val="22"/>
          <w:szCs w:val="22"/>
          <w:highlight w:val="yellow"/>
          <w:lang w:val="cs-CZ"/>
        </w:rPr>
        <w:t>Garanční systém</w:t>
      </w:r>
      <w:r w:rsidRPr="00377F22">
        <w:rPr>
          <w:sz w:val="22"/>
          <w:szCs w:val="22"/>
          <w:lang w:val="cs-CZ"/>
        </w:rPr>
        <w:t>]</w:t>
      </w:r>
    </w:p>
    <w:p w:rsidR="00AF3822" w:rsidRPr="00377F22" w:rsidRDefault="001406DF" w:rsidP="00405C7D">
      <w:pPr>
        <w:pStyle w:val="Zkladntext1"/>
        <w:numPr>
          <w:ilvl w:val="3"/>
          <w:numId w:val="1"/>
        </w:numPr>
        <w:shd w:val="clear" w:color="auto" w:fill="auto"/>
        <w:tabs>
          <w:tab w:val="left" w:pos="562"/>
        </w:tabs>
        <w:spacing w:before="0" w:after="99" w:line="259" w:lineRule="exact"/>
        <w:ind w:left="567" w:right="20" w:hanging="567"/>
        <w:jc w:val="both"/>
        <w:rPr>
          <w:sz w:val="22"/>
          <w:szCs w:val="22"/>
          <w:lang w:val="cs-CZ"/>
        </w:rPr>
      </w:pPr>
      <w:r w:rsidRPr="00377F22">
        <w:rPr>
          <w:sz w:val="22"/>
          <w:szCs w:val="22"/>
          <w:lang w:val="cs-CZ"/>
        </w:rPr>
        <w:t>Strany se dohodly, že výplaty náhrad vkladů budou ukončeny do 3 let od zahájení výplaty náhrad pohledávek z vkladů ve vztahu k jednotlivým fázím výplaty náhrad pohledávek z vkladů, tj.:</w:t>
      </w:r>
    </w:p>
    <w:p w:rsidR="00AF3822" w:rsidRPr="00377F22" w:rsidRDefault="001406DF">
      <w:pPr>
        <w:pStyle w:val="Zkladntext1"/>
        <w:numPr>
          <w:ilvl w:val="0"/>
          <w:numId w:val="2"/>
        </w:numPr>
        <w:shd w:val="clear" w:color="auto" w:fill="auto"/>
        <w:tabs>
          <w:tab w:val="left" w:pos="998"/>
        </w:tabs>
        <w:spacing w:before="0" w:after="0" w:line="370" w:lineRule="exact"/>
        <w:ind w:left="1000" w:hanging="420"/>
        <w:jc w:val="both"/>
        <w:rPr>
          <w:sz w:val="22"/>
          <w:szCs w:val="22"/>
          <w:lang w:val="cs-CZ"/>
        </w:rPr>
      </w:pPr>
      <w:r w:rsidRPr="00377F22">
        <w:rPr>
          <w:sz w:val="22"/>
          <w:szCs w:val="22"/>
          <w:lang w:val="cs-CZ"/>
        </w:rPr>
        <w:t>Ukončení výplaty Základních náhrad: [</w:t>
      </w:r>
      <w:r w:rsidR="007D664D" w:rsidRPr="00377F22">
        <w:rPr>
          <w:rStyle w:val="Bodytext2NotBold0"/>
          <w:b w:val="0"/>
          <w:bCs w:val="0"/>
          <w:sz w:val="22"/>
          <w:szCs w:val="22"/>
          <w:highlight w:val="yellow"/>
          <w:lang w:val="cs-CZ"/>
        </w:rPr>
        <w:t>doplní</w:t>
      </w:r>
      <w:r w:rsidR="007D664D" w:rsidRPr="00377F22">
        <w:rPr>
          <w:sz w:val="22"/>
          <w:szCs w:val="22"/>
          <w:highlight w:val="yellow"/>
          <w:lang w:val="cs-CZ"/>
        </w:rPr>
        <w:t xml:space="preserve"> </w:t>
      </w:r>
      <w:r w:rsidR="007D664D" w:rsidRPr="00377F22">
        <w:rPr>
          <w:b/>
          <w:bCs/>
          <w:sz w:val="22"/>
          <w:szCs w:val="22"/>
          <w:highlight w:val="yellow"/>
          <w:lang w:val="cs-CZ"/>
        </w:rPr>
        <w:t>Garanční systém</w:t>
      </w:r>
      <w:r w:rsidRPr="00377F22">
        <w:rPr>
          <w:sz w:val="22"/>
          <w:szCs w:val="22"/>
          <w:lang w:val="cs-CZ"/>
        </w:rPr>
        <w:t>]</w:t>
      </w:r>
    </w:p>
    <w:p w:rsidR="00AF3822" w:rsidRPr="00377F22" w:rsidRDefault="001406DF">
      <w:pPr>
        <w:pStyle w:val="Zkladntext1"/>
        <w:numPr>
          <w:ilvl w:val="0"/>
          <w:numId w:val="2"/>
        </w:numPr>
        <w:shd w:val="clear" w:color="auto" w:fill="auto"/>
        <w:tabs>
          <w:tab w:val="left" w:pos="998"/>
        </w:tabs>
        <w:spacing w:before="0" w:after="0" w:line="370" w:lineRule="exact"/>
        <w:ind w:left="1000" w:hanging="420"/>
        <w:jc w:val="both"/>
        <w:rPr>
          <w:sz w:val="22"/>
          <w:szCs w:val="22"/>
          <w:lang w:val="cs-CZ"/>
        </w:rPr>
      </w:pPr>
      <w:r w:rsidRPr="00377F22">
        <w:rPr>
          <w:sz w:val="22"/>
          <w:szCs w:val="22"/>
          <w:lang w:val="cs-CZ"/>
        </w:rPr>
        <w:t>Ukončení výplaty Institucionálních náhrad: [</w:t>
      </w:r>
      <w:r w:rsidR="007D664D" w:rsidRPr="00377F22">
        <w:rPr>
          <w:rStyle w:val="Bodytext2NotBold0"/>
          <w:b w:val="0"/>
          <w:bCs w:val="0"/>
          <w:sz w:val="22"/>
          <w:szCs w:val="22"/>
          <w:highlight w:val="yellow"/>
          <w:lang w:val="cs-CZ"/>
        </w:rPr>
        <w:t>doplní</w:t>
      </w:r>
      <w:r w:rsidR="007D664D" w:rsidRPr="00377F22">
        <w:rPr>
          <w:sz w:val="22"/>
          <w:szCs w:val="22"/>
          <w:highlight w:val="yellow"/>
          <w:lang w:val="cs-CZ"/>
        </w:rPr>
        <w:t xml:space="preserve"> </w:t>
      </w:r>
      <w:r w:rsidR="007D664D" w:rsidRPr="00377F22">
        <w:rPr>
          <w:b/>
          <w:bCs/>
          <w:sz w:val="22"/>
          <w:szCs w:val="22"/>
          <w:highlight w:val="yellow"/>
          <w:lang w:val="cs-CZ"/>
        </w:rPr>
        <w:t>Garanční systém</w:t>
      </w:r>
      <w:r w:rsidRPr="00377F22">
        <w:rPr>
          <w:sz w:val="22"/>
          <w:szCs w:val="22"/>
          <w:lang w:val="cs-CZ"/>
        </w:rPr>
        <w:t>]</w:t>
      </w:r>
    </w:p>
    <w:p w:rsidR="00AF3822" w:rsidRPr="00377F22" w:rsidRDefault="001406DF">
      <w:pPr>
        <w:pStyle w:val="Zkladntext1"/>
        <w:numPr>
          <w:ilvl w:val="0"/>
          <w:numId w:val="2"/>
        </w:numPr>
        <w:shd w:val="clear" w:color="auto" w:fill="auto"/>
        <w:tabs>
          <w:tab w:val="left" w:pos="998"/>
        </w:tabs>
        <w:spacing w:before="0" w:after="0" w:line="370" w:lineRule="exact"/>
        <w:ind w:left="1000" w:hanging="420"/>
        <w:jc w:val="both"/>
        <w:rPr>
          <w:sz w:val="22"/>
          <w:szCs w:val="22"/>
          <w:lang w:val="cs-CZ"/>
        </w:rPr>
      </w:pPr>
      <w:r w:rsidRPr="00377F22">
        <w:rPr>
          <w:sz w:val="22"/>
          <w:szCs w:val="22"/>
          <w:lang w:val="cs-CZ"/>
        </w:rPr>
        <w:t>Ukončení výplaty Zvýšených náhrad: [</w:t>
      </w:r>
      <w:r w:rsidR="007D664D" w:rsidRPr="00377F22">
        <w:rPr>
          <w:rStyle w:val="Bodytext2NotBold0"/>
          <w:b w:val="0"/>
          <w:bCs w:val="0"/>
          <w:sz w:val="22"/>
          <w:szCs w:val="22"/>
          <w:highlight w:val="yellow"/>
          <w:lang w:val="cs-CZ"/>
        </w:rPr>
        <w:t>doplní</w:t>
      </w:r>
      <w:r w:rsidR="007D664D" w:rsidRPr="00377F22">
        <w:rPr>
          <w:sz w:val="22"/>
          <w:szCs w:val="22"/>
          <w:highlight w:val="yellow"/>
          <w:lang w:val="cs-CZ"/>
        </w:rPr>
        <w:t xml:space="preserve"> </w:t>
      </w:r>
      <w:r w:rsidR="007D664D" w:rsidRPr="00377F22">
        <w:rPr>
          <w:b/>
          <w:bCs/>
          <w:sz w:val="22"/>
          <w:szCs w:val="22"/>
          <w:highlight w:val="yellow"/>
          <w:lang w:val="cs-CZ"/>
        </w:rPr>
        <w:t>Garanční systém</w:t>
      </w:r>
      <w:r w:rsidRPr="00377F22">
        <w:rPr>
          <w:sz w:val="22"/>
          <w:szCs w:val="22"/>
          <w:lang w:val="cs-CZ"/>
        </w:rPr>
        <w:t>].</w:t>
      </w:r>
    </w:p>
    <w:p w:rsidR="00AF3822" w:rsidRPr="00377F22" w:rsidRDefault="001406DF">
      <w:pPr>
        <w:pStyle w:val="Zkladntext1"/>
        <w:numPr>
          <w:ilvl w:val="3"/>
          <w:numId w:val="1"/>
        </w:numPr>
        <w:shd w:val="clear" w:color="auto" w:fill="auto"/>
        <w:tabs>
          <w:tab w:val="left" w:pos="582"/>
        </w:tabs>
        <w:spacing w:before="0" w:after="0" w:line="370" w:lineRule="exact"/>
        <w:ind w:left="580" w:hanging="560"/>
        <w:jc w:val="both"/>
        <w:rPr>
          <w:sz w:val="22"/>
          <w:szCs w:val="22"/>
          <w:lang w:val="cs-CZ"/>
        </w:rPr>
      </w:pPr>
      <w:r w:rsidRPr="00377F22">
        <w:rPr>
          <w:sz w:val="22"/>
          <w:szCs w:val="22"/>
          <w:lang w:val="cs-CZ"/>
        </w:rPr>
        <w:t>Výplata náhrad pohledávek z vkladů bude Vyplácející institucí v souladu s čl. 3.1 výše provedena:</w:t>
      </w:r>
    </w:p>
    <w:p w:rsidR="00AF3822" w:rsidRPr="00377F22" w:rsidRDefault="001406DF">
      <w:pPr>
        <w:pStyle w:val="Zkladntext1"/>
        <w:numPr>
          <w:ilvl w:val="0"/>
          <w:numId w:val="3"/>
        </w:numPr>
        <w:shd w:val="clear" w:color="auto" w:fill="auto"/>
        <w:tabs>
          <w:tab w:val="left" w:pos="993"/>
        </w:tabs>
        <w:spacing w:before="0" w:after="96"/>
        <w:ind w:left="1000" w:right="20" w:hanging="420"/>
        <w:jc w:val="both"/>
        <w:rPr>
          <w:sz w:val="22"/>
          <w:szCs w:val="22"/>
          <w:lang w:val="cs-CZ"/>
        </w:rPr>
      </w:pPr>
      <w:r w:rsidRPr="00377F22">
        <w:rPr>
          <w:sz w:val="22"/>
          <w:szCs w:val="22"/>
          <w:lang w:val="cs-CZ"/>
        </w:rPr>
        <w:t>prostřednictvím bezhotovostního převodu náhrady pohledávek z vkladů na bankovní účet Oprávněné osoby, jehož specifikaci Oprávněná osoba, jejíž totožnost byla ověřena ve smyslu čl. 5.4 Rámcové dohody, nebo zmocněnec Oprávněné osoby za podmínek čl. 5.5 Rámcové dohody, sdělí Vyplácející instituci;</w:t>
      </w:r>
    </w:p>
    <w:p w:rsidR="00AF3822" w:rsidRPr="00377F22" w:rsidRDefault="007D664D" w:rsidP="007D664D">
      <w:pPr>
        <w:pStyle w:val="Zkladntext1"/>
        <w:shd w:val="clear" w:color="auto" w:fill="auto"/>
        <w:tabs>
          <w:tab w:val="left" w:pos="993"/>
        </w:tabs>
        <w:spacing w:before="0" w:after="96"/>
        <w:ind w:left="580" w:right="20" w:firstLine="0"/>
        <w:jc w:val="both"/>
        <w:rPr>
          <w:sz w:val="22"/>
          <w:szCs w:val="22"/>
          <w:lang w:val="cs-CZ"/>
        </w:rPr>
      </w:pPr>
      <w:r w:rsidRPr="00377F22">
        <w:rPr>
          <w:sz w:val="22"/>
          <w:szCs w:val="22"/>
          <w:lang w:val="cs-CZ"/>
        </w:rPr>
        <w:t>[</w:t>
      </w:r>
      <w:r w:rsidRPr="00377F22">
        <w:rPr>
          <w:sz w:val="22"/>
          <w:szCs w:val="22"/>
          <w:highlight w:val="yellow"/>
          <w:lang w:val="cs-CZ"/>
        </w:rPr>
        <w:t xml:space="preserve">(b) </w:t>
      </w:r>
      <w:r w:rsidR="001406DF" w:rsidRPr="00377F22">
        <w:rPr>
          <w:sz w:val="22"/>
          <w:szCs w:val="22"/>
          <w:highlight w:val="yellow"/>
          <w:lang w:val="cs-CZ"/>
        </w:rPr>
        <w:t>v hotovosti na níže uvedených obchodních místech</w:t>
      </w:r>
      <w:r w:rsidRPr="00377F22">
        <w:rPr>
          <w:sz w:val="22"/>
          <w:szCs w:val="22"/>
          <w:highlight w:val="yellow"/>
          <w:lang w:val="cs-CZ"/>
        </w:rPr>
        <w:t xml:space="preserve"> – </w:t>
      </w:r>
      <w:r w:rsidR="00834C6B">
        <w:rPr>
          <w:sz w:val="22"/>
          <w:szCs w:val="22"/>
          <w:highlight w:val="yellow"/>
          <w:lang w:val="cs-CZ"/>
        </w:rPr>
        <w:t xml:space="preserve">uvedený text </w:t>
      </w:r>
      <w:r w:rsidRPr="00377F22">
        <w:rPr>
          <w:rStyle w:val="Bodytext2NotBold0"/>
          <w:sz w:val="22"/>
          <w:szCs w:val="22"/>
          <w:highlight w:val="yellow"/>
          <w:lang w:val="cs-CZ"/>
        </w:rPr>
        <w:t>doplní</w:t>
      </w:r>
      <w:r w:rsidRPr="00377F22">
        <w:rPr>
          <w:sz w:val="22"/>
          <w:szCs w:val="22"/>
          <w:highlight w:val="yellow"/>
          <w:lang w:val="cs-CZ"/>
        </w:rPr>
        <w:t xml:space="preserve"> </w:t>
      </w:r>
      <w:r w:rsidRPr="00377F22">
        <w:rPr>
          <w:b/>
          <w:bCs/>
          <w:sz w:val="22"/>
          <w:szCs w:val="22"/>
          <w:highlight w:val="yellow"/>
          <w:lang w:val="cs-CZ"/>
        </w:rPr>
        <w:t>Garanční systém</w:t>
      </w:r>
      <w:r w:rsidRPr="00377F22">
        <w:rPr>
          <w:sz w:val="22"/>
          <w:szCs w:val="22"/>
          <w:highlight w:val="yellow"/>
          <w:lang w:val="cs-CZ"/>
        </w:rPr>
        <w:t xml:space="preserve"> v návaznosti na Metodiku postupu a nabídku Vyplácející instituce v zadávacím řízení na Veřejnou zakázku</w:t>
      </w:r>
      <w:r w:rsidRPr="00377F22">
        <w:rPr>
          <w:sz w:val="22"/>
          <w:szCs w:val="22"/>
          <w:lang w:val="cs-CZ"/>
        </w:rPr>
        <w:t>]</w:t>
      </w:r>
    </w:p>
    <w:p w:rsidR="00AF3822" w:rsidRPr="00377F22" w:rsidRDefault="007D664D">
      <w:pPr>
        <w:pStyle w:val="Zkladntext1"/>
        <w:numPr>
          <w:ilvl w:val="3"/>
          <w:numId w:val="1"/>
        </w:numPr>
        <w:shd w:val="clear" w:color="auto" w:fill="auto"/>
        <w:tabs>
          <w:tab w:val="left" w:pos="586"/>
        </w:tabs>
        <w:spacing w:before="0" w:after="212" w:line="250" w:lineRule="exact"/>
        <w:ind w:left="580" w:right="20" w:hanging="560"/>
        <w:jc w:val="both"/>
        <w:rPr>
          <w:sz w:val="22"/>
          <w:szCs w:val="22"/>
          <w:lang w:val="cs-CZ"/>
        </w:rPr>
      </w:pPr>
      <w:r w:rsidRPr="00377F22">
        <w:rPr>
          <w:sz w:val="22"/>
          <w:szCs w:val="22"/>
          <w:lang w:val="cs-CZ"/>
        </w:rPr>
        <w:t>[</w:t>
      </w:r>
      <w:r w:rsidR="001406DF" w:rsidRPr="00377F22">
        <w:rPr>
          <w:sz w:val="22"/>
          <w:szCs w:val="22"/>
          <w:highlight w:val="yellow"/>
          <w:lang w:val="cs-CZ"/>
        </w:rPr>
        <w:t xml:space="preserve">Místa pro realizaci výplaty náhrad pohledávek z vkladů jsou uvedena v seznamu obchodních míst Vyplácející instituce, který tvoří přílohu </w:t>
      </w:r>
      <w:r w:rsidR="00377F22">
        <w:rPr>
          <w:sz w:val="22"/>
          <w:szCs w:val="22"/>
          <w:highlight w:val="yellow"/>
          <w:lang w:val="cs-CZ"/>
        </w:rPr>
        <w:t xml:space="preserve">č. 2 </w:t>
      </w:r>
      <w:r w:rsidR="001406DF" w:rsidRPr="00377F22">
        <w:rPr>
          <w:sz w:val="22"/>
          <w:szCs w:val="22"/>
          <w:highlight w:val="yellow"/>
          <w:lang w:val="cs-CZ"/>
        </w:rPr>
        <w:t>této Realizační smlouvy. V případě zrušení obchodního místa uvedeného na seznamu obchodních míst Vyplácející instituce v příloze této smlouvy je Vyplácející instituce povinna o této skutečnosti neprodleně informovat Garanční systém a v informaci uvést, jakým způsobem bude výpadek uvedeného obchodního místa při výplatě náhrad pohledávek z vkladů nahrazen</w:t>
      </w:r>
      <w:r w:rsidRPr="00377F22">
        <w:rPr>
          <w:sz w:val="22"/>
          <w:szCs w:val="22"/>
          <w:highlight w:val="yellow"/>
          <w:lang w:val="cs-CZ"/>
        </w:rPr>
        <w:t xml:space="preserve"> – </w:t>
      </w:r>
      <w:r w:rsidR="00834C6B">
        <w:rPr>
          <w:sz w:val="22"/>
          <w:szCs w:val="22"/>
          <w:highlight w:val="yellow"/>
          <w:lang w:val="cs-CZ"/>
        </w:rPr>
        <w:t xml:space="preserve">uvedený text </w:t>
      </w:r>
      <w:r w:rsidRPr="00377F22">
        <w:rPr>
          <w:rStyle w:val="Bodytext2NotBold0"/>
          <w:sz w:val="22"/>
          <w:szCs w:val="22"/>
          <w:highlight w:val="yellow"/>
          <w:lang w:val="cs-CZ"/>
        </w:rPr>
        <w:t>doplní</w:t>
      </w:r>
      <w:r w:rsidRPr="00377F22">
        <w:rPr>
          <w:b/>
          <w:bCs/>
          <w:sz w:val="22"/>
          <w:szCs w:val="22"/>
          <w:highlight w:val="yellow"/>
          <w:lang w:val="cs-CZ"/>
        </w:rPr>
        <w:t xml:space="preserve"> Garanční systém</w:t>
      </w:r>
      <w:r w:rsidRPr="00377F22">
        <w:rPr>
          <w:sz w:val="22"/>
          <w:szCs w:val="22"/>
          <w:highlight w:val="yellow"/>
          <w:lang w:val="cs-CZ"/>
        </w:rPr>
        <w:t xml:space="preserve"> v návaznosti na Metodiku postupu a nabídku Vyplácející instituce v zadávacím řízení na Veřejnou zakázku</w:t>
      </w:r>
      <w:r w:rsidRPr="00377F22">
        <w:rPr>
          <w:sz w:val="22"/>
          <w:szCs w:val="22"/>
          <w:lang w:val="cs-CZ"/>
        </w:rPr>
        <w:t>]</w:t>
      </w:r>
    </w:p>
    <w:p w:rsidR="00AF3822" w:rsidRPr="00377F22" w:rsidRDefault="001406DF">
      <w:pPr>
        <w:pStyle w:val="Heading30"/>
        <w:keepNext/>
        <w:keepLines/>
        <w:numPr>
          <w:ilvl w:val="2"/>
          <w:numId w:val="1"/>
        </w:numPr>
        <w:shd w:val="clear" w:color="auto" w:fill="auto"/>
        <w:tabs>
          <w:tab w:val="left" w:pos="582"/>
        </w:tabs>
        <w:spacing w:before="0" w:after="93" w:line="210" w:lineRule="exact"/>
        <w:ind w:left="580"/>
        <w:rPr>
          <w:sz w:val="22"/>
          <w:szCs w:val="22"/>
          <w:lang w:val="cs-CZ"/>
        </w:rPr>
      </w:pPr>
      <w:bookmarkStart w:id="9" w:name="bookmark6"/>
      <w:r w:rsidRPr="00377F22">
        <w:rPr>
          <w:sz w:val="22"/>
          <w:szCs w:val="22"/>
          <w:lang w:val="cs-CZ"/>
        </w:rPr>
        <w:t>ZVLÁŠTNÍ ÚČET</w:t>
      </w:r>
      <w:bookmarkEnd w:id="9"/>
    </w:p>
    <w:p w:rsidR="00AF3822" w:rsidRPr="00377F22" w:rsidRDefault="001406DF" w:rsidP="007D664D">
      <w:pPr>
        <w:pStyle w:val="Zkladntext1"/>
        <w:shd w:val="clear" w:color="auto" w:fill="auto"/>
        <w:spacing w:before="0" w:after="216"/>
        <w:ind w:left="567" w:right="20" w:hanging="560"/>
        <w:jc w:val="both"/>
        <w:rPr>
          <w:sz w:val="22"/>
          <w:szCs w:val="22"/>
          <w:lang w:val="cs-CZ"/>
        </w:rPr>
      </w:pPr>
      <w:r w:rsidRPr="00377F22">
        <w:rPr>
          <w:rStyle w:val="BodytextBold1"/>
          <w:sz w:val="22"/>
          <w:szCs w:val="22"/>
          <w:lang w:val="cs-CZ"/>
        </w:rPr>
        <w:t>4.1</w:t>
      </w:r>
      <w:r w:rsidRPr="00377F22">
        <w:rPr>
          <w:sz w:val="22"/>
          <w:szCs w:val="22"/>
          <w:lang w:val="cs-CZ"/>
        </w:rPr>
        <w:t xml:space="preserve"> </w:t>
      </w:r>
      <w:r w:rsidR="007D664D" w:rsidRPr="00377F22">
        <w:rPr>
          <w:sz w:val="22"/>
          <w:szCs w:val="22"/>
          <w:lang w:val="cs-CZ"/>
        </w:rPr>
        <w:t xml:space="preserve">    </w:t>
      </w:r>
      <w:r w:rsidRPr="00377F22">
        <w:rPr>
          <w:sz w:val="22"/>
          <w:szCs w:val="22"/>
          <w:lang w:val="cs-CZ"/>
        </w:rPr>
        <w:t>Strany se dohodly, že jako Zvláštní účet pro převod peněžních prostředků určených pro výplatu náhrad pohledávek z vkladů ve smyslu článku 6.2 Rámcové dohody slouží účet č. [</w:t>
      </w:r>
      <w:r w:rsidR="00E91D05" w:rsidRPr="00377F22">
        <w:rPr>
          <w:rStyle w:val="Bodytext2NotBold0"/>
          <w:b w:val="0"/>
          <w:bCs w:val="0"/>
          <w:sz w:val="22"/>
          <w:szCs w:val="22"/>
          <w:highlight w:val="yellow"/>
          <w:lang w:val="cs-CZ"/>
        </w:rPr>
        <w:t>doplní</w:t>
      </w:r>
      <w:r w:rsidR="00E91D05" w:rsidRPr="00377F22">
        <w:rPr>
          <w:sz w:val="22"/>
          <w:szCs w:val="22"/>
          <w:highlight w:val="yellow"/>
          <w:lang w:val="cs-CZ"/>
        </w:rPr>
        <w:t xml:space="preserve"> </w:t>
      </w:r>
      <w:r w:rsidR="00E91D05" w:rsidRPr="00377F22">
        <w:rPr>
          <w:b/>
          <w:bCs/>
          <w:sz w:val="22"/>
          <w:szCs w:val="22"/>
          <w:highlight w:val="yellow"/>
          <w:lang w:val="cs-CZ"/>
        </w:rPr>
        <w:t>Garanční systém</w:t>
      </w:r>
      <w:r w:rsidRPr="00377F22">
        <w:rPr>
          <w:sz w:val="22"/>
          <w:szCs w:val="22"/>
          <w:lang w:val="cs-CZ"/>
        </w:rPr>
        <w:t>], vedený u [</w:t>
      </w:r>
      <w:r w:rsidR="00E91D05" w:rsidRPr="00377F22">
        <w:rPr>
          <w:rStyle w:val="Bodytext2NotBold0"/>
          <w:b w:val="0"/>
          <w:bCs w:val="0"/>
          <w:sz w:val="22"/>
          <w:szCs w:val="22"/>
          <w:highlight w:val="yellow"/>
          <w:lang w:val="cs-CZ"/>
        </w:rPr>
        <w:t>doplní</w:t>
      </w:r>
      <w:r w:rsidR="00E91D05" w:rsidRPr="00377F22">
        <w:rPr>
          <w:sz w:val="22"/>
          <w:szCs w:val="22"/>
          <w:highlight w:val="yellow"/>
          <w:lang w:val="cs-CZ"/>
        </w:rPr>
        <w:t xml:space="preserve"> </w:t>
      </w:r>
      <w:r w:rsidR="00E91D05" w:rsidRPr="00377F22">
        <w:rPr>
          <w:b/>
          <w:bCs/>
          <w:sz w:val="22"/>
          <w:szCs w:val="22"/>
          <w:highlight w:val="yellow"/>
          <w:lang w:val="cs-CZ"/>
        </w:rPr>
        <w:t>Garanční systém</w:t>
      </w:r>
      <w:r w:rsidRPr="00377F22">
        <w:rPr>
          <w:sz w:val="22"/>
          <w:szCs w:val="22"/>
          <w:lang w:val="cs-CZ"/>
        </w:rPr>
        <w:t>].</w:t>
      </w:r>
    </w:p>
    <w:p w:rsidR="00AF3822" w:rsidRPr="00377F22" w:rsidRDefault="001406DF">
      <w:pPr>
        <w:pStyle w:val="Heading30"/>
        <w:keepNext/>
        <w:keepLines/>
        <w:numPr>
          <w:ilvl w:val="2"/>
          <w:numId w:val="1"/>
        </w:numPr>
        <w:shd w:val="clear" w:color="auto" w:fill="auto"/>
        <w:tabs>
          <w:tab w:val="left" w:pos="586"/>
        </w:tabs>
        <w:spacing w:before="0" w:after="96" w:line="210" w:lineRule="exact"/>
        <w:ind w:left="580"/>
        <w:rPr>
          <w:sz w:val="22"/>
          <w:szCs w:val="22"/>
          <w:lang w:val="cs-CZ"/>
        </w:rPr>
      </w:pPr>
      <w:bookmarkStart w:id="10" w:name="bookmark7"/>
      <w:r w:rsidRPr="00377F22">
        <w:rPr>
          <w:sz w:val="22"/>
          <w:szCs w:val="22"/>
          <w:lang w:val="cs-CZ"/>
        </w:rPr>
        <w:t>REALIZAČNÍ CENA</w:t>
      </w:r>
      <w:bookmarkEnd w:id="10"/>
    </w:p>
    <w:p w:rsidR="00AF3822" w:rsidRDefault="001406DF">
      <w:pPr>
        <w:pStyle w:val="Zkladntext1"/>
        <w:numPr>
          <w:ilvl w:val="3"/>
          <w:numId w:val="1"/>
        </w:numPr>
        <w:shd w:val="clear" w:color="auto" w:fill="auto"/>
        <w:tabs>
          <w:tab w:val="left" w:pos="577"/>
        </w:tabs>
        <w:spacing w:before="0" w:after="56" w:line="250" w:lineRule="exact"/>
        <w:ind w:left="580" w:right="20" w:hanging="560"/>
        <w:jc w:val="both"/>
        <w:rPr>
          <w:sz w:val="22"/>
          <w:szCs w:val="22"/>
          <w:lang w:val="cs-CZ"/>
        </w:rPr>
      </w:pPr>
      <w:r w:rsidRPr="00377F22">
        <w:rPr>
          <w:sz w:val="22"/>
          <w:szCs w:val="22"/>
          <w:lang w:val="cs-CZ"/>
        </w:rPr>
        <w:t xml:space="preserve">Na základě čl. 11.2 Rámcové dohody náleží Vyplácející instituci Realizační cena za každou provedenou výplatu náhrady pohledávek z vkladů. </w:t>
      </w:r>
      <w:r w:rsidR="00A6248F">
        <w:rPr>
          <w:sz w:val="22"/>
          <w:szCs w:val="22"/>
          <w:lang w:val="cs-CZ"/>
        </w:rPr>
        <w:t>Celková v</w:t>
      </w:r>
      <w:r w:rsidRPr="00377F22">
        <w:rPr>
          <w:sz w:val="22"/>
          <w:szCs w:val="22"/>
          <w:lang w:val="cs-CZ"/>
        </w:rPr>
        <w:t>ýše Realizační ceny bude vyčíslena na základě Závěrečného vyúčtování a bude stanovena jako násobek v tomto článku uvedené výše poplatku za výplatu jedné Oprávněné osoby jako klienta vyplácené banky a</w:t>
      </w:r>
      <w:r w:rsidR="00E91D05" w:rsidRPr="00377F22">
        <w:rPr>
          <w:sz w:val="22"/>
          <w:szCs w:val="22"/>
          <w:lang w:val="cs-CZ"/>
        </w:rPr>
        <w:t> </w:t>
      </w:r>
      <w:r w:rsidRPr="00377F22">
        <w:rPr>
          <w:sz w:val="22"/>
          <w:szCs w:val="22"/>
          <w:lang w:val="cs-CZ"/>
        </w:rPr>
        <w:t>počtu Oprávněných osoby skutečně vyplacených Vyplácející institucí. Poplatek za výplatu jedné Oprávněné osoby jako klienta Vyplácené banky činí [</w:t>
      </w:r>
      <w:r w:rsidR="00E91D05" w:rsidRPr="00377F22">
        <w:rPr>
          <w:rStyle w:val="Bodytext2NotBold0"/>
          <w:b w:val="0"/>
          <w:bCs w:val="0"/>
          <w:sz w:val="22"/>
          <w:szCs w:val="22"/>
          <w:highlight w:val="yellow"/>
          <w:lang w:val="cs-CZ"/>
        </w:rPr>
        <w:t>doplní</w:t>
      </w:r>
      <w:r w:rsidR="00E91D05" w:rsidRPr="00377F22">
        <w:rPr>
          <w:sz w:val="22"/>
          <w:szCs w:val="22"/>
          <w:highlight w:val="yellow"/>
          <w:lang w:val="cs-CZ"/>
        </w:rPr>
        <w:t xml:space="preserve"> </w:t>
      </w:r>
      <w:r w:rsidR="00E91D05" w:rsidRPr="00377F22">
        <w:rPr>
          <w:b/>
          <w:bCs/>
          <w:sz w:val="22"/>
          <w:szCs w:val="22"/>
          <w:highlight w:val="yellow"/>
          <w:lang w:val="cs-CZ"/>
        </w:rPr>
        <w:t>Garanční systém</w:t>
      </w:r>
      <w:r w:rsidRPr="00377F22">
        <w:rPr>
          <w:sz w:val="22"/>
          <w:szCs w:val="22"/>
          <w:lang w:val="cs-CZ"/>
        </w:rPr>
        <w:t>] Kč (slovy: [</w:t>
      </w:r>
      <w:r w:rsidR="00E91D05" w:rsidRPr="00377F22">
        <w:rPr>
          <w:rStyle w:val="Bodytext2NotBold0"/>
          <w:b w:val="0"/>
          <w:bCs w:val="0"/>
          <w:sz w:val="22"/>
          <w:szCs w:val="22"/>
          <w:highlight w:val="yellow"/>
          <w:lang w:val="cs-CZ"/>
        </w:rPr>
        <w:t>doplní</w:t>
      </w:r>
      <w:r w:rsidR="00E91D05" w:rsidRPr="00377F22">
        <w:rPr>
          <w:sz w:val="22"/>
          <w:szCs w:val="22"/>
          <w:highlight w:val="yellow"/>
          <w:lang w:val="cs-CZ"/>
        </w:rPr>
        <w:t xml:space="preserve"> </w:t>
      </w:r>
      <w:r w:rsidR="00E91D05" w:rsidRPr="00377F22">
        <w:rPr>
          <w:b/>
          <w:bCs/>
          <w:sz w:val="22"/>
          <w:szCs w:val="22"/>
          <w:highlight w:val="yellow"/>
          <w:lang w:val="cs-CZ"/>
        </w:rPr>
        <w:t>Garanční systém</w:t>
      </w:r>
      <w:r w:rsidRPr="00377F22">
        <w:rPr>
          <w:sz w:val="22"/>
          <w:szCs w:val="22"/>
          <w:lang w:val="cs-CZ"/>
        </w:rPr>
        <w:t>] korun českých) bez DPH.</w:t>
      </w:r>
    </w:p>
    <w:p w:rsidR="00A6248F" w:rsidRDefault="00A6248F">
      <w:pPr>
        <w:pStyle w:val="Zkladntext1"/>
        <w:numPr>
          <w:ilvl w:val="3"/>
          <w:numId w:val="1"/>
        </w:numPr>
        <w:shd w:val="clear" w:color="auto" w:fill="auto"/>
        <w:tabs>
          <w:tab w:val="left" w:pos="577"/>
        </w:tabs>
        <w:spacing w:before="0" w:after="56" w:line="250" w:lineRule="exact"/>
        <w:ind w:left="580" w:right="20" w:hanging="560"/>
        <w:jc w:val="both"/>
        <w:rPr>
          <w:sz w:val="22"/>
          <w:szCs w:val="22"/>
          <w:lang w:val="cs-CZ"/>
        </w:rPr>
      </w:pPr>
      <w:r>
        <w:rPr>
          <w:sz w:val="22"/>
          <w:szCs w:val="22"/>
          <w:lang w:val="cs-CZ"/>
        </w:rPr>
        <w:t xml:space="preserve">V době, ve které budou výplaty náhrad probíhat, bude Garanční systém Vyplácející instituci hradit čtvrtletní zálohy odpovídající výši vyplacených náhrad v příslušném kalendářním čtvrtletí, a to na základě zálohových faktur vystavených Vyplácející institucí po skončení příslušného kalendářního čtvrtletí a poté, co Garanční systém obdrží od Vyplácející instituce o výplatách náhrad jednotlivým Oprávněným osobám v příslušném kalendářním čtvrtletí. Za poslední kalendářní čtvrtletí výplatního období nebude zálohová faktura vystavena a záloha nebude hrazena. Vyúčtování uhrazených záloh a úhrada případného nedoplatku bude provedena na základě </w:t>
      </w:r>
      <w:r w:rsidR="00FC3182">
        <w:rPr>
          <w:sz w:val="22"/>
          <w:szCs w:val="22"/>
          <w:lang w:val="cs-CZ"/>
        </w:rPr>
        <w:t xml:space="preserve">Závěrečného vyúčtování vyhotoveného po skončení doby vyplácení náhrad. </w:t>
      </w:r>
      <w:r>
        <w:rPr>
          <w:sz w:val="22"/>
          <w:szCs w:val="22"/>
          <w:lang w:val="cs-CZ"/>
        </w:rPr>
        <w:t xml:space="preserve">     </w:t>
      </w:r>
    </w:p>
    <w:p w:rsidR="00AF3822" w:rsidRDefault="001406DF" w:rsidP="00DE1D20">
      <w:pPr>
        <w:pStyle w:val="Zkladntext1"/>
        <w:shd w:val="clear" w:color="auto" w:fill="auto"/>
        <w:spacing w:before="0" w:after="219" w:line="259" w:lineRule="exact"/>
        <w:ind w:left="567" w:right="20" w:firstLine="0"/>
        <w:jc w:val="both"/>
        <w:rPr>
          <w:sz w:val="22"/>
          <w:szCs w:val="22"/>
          <w:lang w:val="cs-CZ"/>
        </w:rPr>
      </w:pPr>
      <w:r w:rsidRPr="00DE1D20">
        <w:rPr>
          <w:sz w:val="22"/>
          <w:szCs w:val="22"/>
          <w:lang w:val="cs-CZ"/>
        </w:rPr>
        <w:lastRenderedPageBreak/>
        <w:t>Bližší podmínky vyčíslení Realizační ceny a podmínky jejího zaplacení, včetně náležitostí příslušné faktury, stanoví Rámcová dohoda.</w:t>
      </w:r>
    </w:p>
    <w:p w:rsidR="00AF3822" w:rsidRPr="00377F22" w:rsidRDefault="001406DF">
      <w:pPr>
        <w:pStyle w:val="Heading30"/>
        <w:keepNext/>
        <w:keepLines/>
        <w:numPr>
          <w:ilvl w:val="2"/>
          <w:numId w:val="1"/>
        </w:numPr>
        <w:shd w:val="clear" w:color="auto" w:fill="auto"/>
        <w:tabs>
          <w:tab w:val="left" w:pos="586"/>
        </w:tabs>
        <w:spacing w:before="0" w:after="128" w:line="210" w:lineRule="exact"/>
        <w:ind w:left="580"/>
        <w:rPr>
          <w:sz w:val="22"/>
          <w:szCs w:val="22"/>
          <w:lang w:val="cs-CZ"/>
        </w:rPr>
      </w:pPr>
      <w:bookmarkStart w:id="11" w:name="bookmark8"/>
      <w:r w:rsidRPr="00377F22">
        <w:rPr>
          <w:sz w:val="22"/>
          <w:szCs w:val="22"/>
          <w:lang w:val="cs-CZ"/>
        </w:rPr>
        <w:t>KOMUNIKACE STRAN</w:t>
      </w:r>
      <w:bookmarkEnd w:id="11"/>
    </w:p>
    <w:p w:rsidR="00AF3822" w:rsidRPr="00377F22" w:rsidRDefault="001406DF">
      <w:pPr>
        <w:pStyle w:val="Zkladntext1"/>
        <w:numPr>
          <w:ilvl w:val="3"/>
          <w:numId w:val="1"/>
        </w:numPr>
        <w:shd w:val="clear" w:color="auto" w:fill="auto"/>
        <w:tabs>
          <w:tab w:val="left" w:pos="586"/>
        </w:tabs>
        <w:spacing w:before="0" w:after="89" w:line="210" w:lineRule="exact"/>
        <w:ind w:left="580" w:hanging="560"/>
        <w:jc w:val="both"/>
        <w:rPr>
          <w:sz w:val="22"/>
          <w:szCs w:val="22"/>
          <w:lang w:val="cs-CZ"/>
        </w:rPr>
      </w:pPr>
      <w:r w:rsidRPr="00377F22">
        <w:rPr>
          <w:sz w:val="22"/>
          <w:szCs w:val="22"/>
          <w:lang w:val="cs-CZ"/>
        </w:rPr>
        <w:t>Pověřenou osobou Vyplácející instituce se rozumí osoby ve smyslu čl. 8.1 Rámcové dohody.</w:t>
      </w:r>
    </w:p>
    <w:p w:rsidR="00AF3822" w:rsidRPr="00377F22" w:rsidRDefault="001406DF">
      <w:pPr>
        <w:pStyle w:val="Zkladntext1"/>
        <w:numPr>
          <w:ilvl w:val="3"/>
          <w:numId w:val="1"/>
        </w:numPr>
        <w:shd w:val="clear" w:color="auto" w:fill="auto"/>
        <w:tabs>
          <w:tab w:val="left" w:pos="582"/>
        </w:tabs>
        <w:spacing w:before="0" w:line="259" w:lineRule="exact"/>
        <w:ind w:left="580" w:right="20" w:hanging="560"/>
        <w:jc w:val="both"/>
        <w:rPr>
          <w:sz w:val="22"/>
          <w:szCs w:val="22"/>
          <w:lang w:val="cs-CZ"/>
        </w:rPr>
      </w:pPr>
      <w:r w:rsidRPr="00377F22">
        <w:rPr>
          <w:sz w:val="22"/>
          <w:szCs w:val="22"/>
          <w:lang w:val="cs-CZ"/>
        </w:rPr>
        <w:t>Zpracovatelem ve smyslu čl. 1.1 Rámcové dohody, je pro účely této Realizační smlouvy [jméno bude doplněno], [kontaktní údaje budou doplněny].</w:t>
      </w:r>
    </w:p>
    <w:p w:rsidR="00377F22" w:rsidRDefault="001406DF">
      <w:pPr>
        <w:pStyle w:val="Zkladntext1"/>
        <w:numPr>
          <w:ilvl w:val="3"/>
          <w:numId w:val="1"/>
        </w:numPr>
        <w:shd w:val="clear" w:color="auto" w:fill="auto"/>
        <w:tabs>
          <w:tab w:val="left" w:pos="591"/>
        </w:tabs>
        <w:spacing w:before="0" w:after="99" w:line="259" w:lineRule="exact"/>
        <w:ind w:left="580" w:right="20" w:hanging="560"/>
        <w:jc w:val="both"/>
        <w:rPr>
          <w:sz w:val="22"/>
          <w:szCs w:val="22"/>
          <w:lang w:val="cs-CZ"/>
        </w:rPr>
      </w:pPr>
      <w:r w:rsidRPr="00377F22">
        <w:rPr>
          <w:sz w:val="22"/>
          <w:szCs w:val="22"/>
          <w:lang w:val="cs-CZ"/>
        </w:rPr>
        <w:t>Pro komunikaci Stran přesahující rozsah běžné komunikace, jsou kontaktní</w:t>
      </w:r>
      <w:r w:rsidR="00377F22">
        <w:rPr>
          <w:sz w:val="22"/>
          <w:szCs w:val="22"/>
          <w:lang w:val="cs-CZ"/>
        </w:rPr>
        <w:t xml:space="preserve"> osoby uvedené v příloze č. 1 této Realizační smlouvy. </w:t>
      </w:r>
    </w:p>
    <w:p w:rsidR="00AF3822" w:rsidRDefault="001406DF" w:rsidP="00DE1D20">
      <w:pPr>
        <w:pStyle w:val="Zkladntext1"/>
        <w:shd w:val="clear" w:color="auto" w:fill="auto"/>
        <w:spacing w:before="0" w:after="219" w:line="259" w:lineRule="exact"/>
        <w:ind w:left="567" w:right="20" w:firstLine="0"/>
        <w:jc w:val="both"/>
        <w:rPr>
          <w:sz w:val="22"/>
          <w:szCs w:val="22"/>
          <w:lang w:val="cs-CZ"/>
        </w:rPr>
      </w:pPr>
      <w:r w:rsidRPr="00405C7D">
        <w:rPr>
          <w:sz w:val="22"/>
          <w:szCs w:val="22"/>
          <w:lang w:val="cs-CZ"/>
        </w:rPr>
        <w:t>Strany se dohodly, že elektronickou adresou pro komunikaci Vyplácející instituce a Garančního systému ve smyslu čl. 3.3.j) Rámcové dohody se rozumí za Garanční systém [</w:t>
      </w:r>
      <w:r w:rsidR="00E91D05" w:rsidRPr="00405C7D">
        <w:rPr>
          <w:sz w:val="22"/>
          <w:szCs w:val="22"/>
          <w:highlight w:val="yellow"/>
          <w:lang w:val="cs-CZ"/>
        </w:rPr>
        <w:t>e-mail</w:t>
      </w:r>
      <w:r w:rsidR="00E91D05" w:rsidRPr="00405C7D">
        <w:rPr>
          <w:rStyle w:val="Bodytext2NotBold0"/>
          <w:b w:val="0"/>
          <w:bCs w:val="0"/>
          <w:sz w:val="22"/>
          <w:szCs w:val="22"/>
          <w:highlight w:val="yellow"/>
          <w:lang w:val="cs-CZ"/>
        </w:rPr>
        <w:t xml:space="preserve"> doplní</w:t>
      </w:r>
      <w:r w:rsidR="00E91D05" w:rsidRPr="00405C7D">
        <w:rPr>
          <w:sz w:val="22"/>
          <w:szCs w:val="22"/>
          <w:highlight w:val="yellow"/>
          <w:lang w:val="cs-CZ"/>
        </w:rPr>
        <w:t xml:space="preserve"> </w:t>
      </w:r>
      <w:r w:rsidR="00E91D05" w:rsidRPr="00405C7D">
        <w:rPr>
          <w:b/>
          <w:bCs/>
          <w:sz w:val="22"/>
          <w:szCs w:val="22"/>
          <w:highlight w:val="yellow"/>
          <w:lang w:val="cs-CZ"/>
        </w:rPr>
        <w:t>Garanční systém</w:t>
      </w:r>
      <w:r w:rsidRPr="00405C7D">
        <w:rPr>
          <w:sz w:val="22"/>
          <w:szCs w:val="22"/>
          <w:lang w:val="cs-CZ"/>
        </w:rPr>
        <w:t>] a za Vyplácející instituci [</w:t>
      </w:r>
      <w:r w:rsidRPr="00405C7D">
        <w:rPr>
          <w:sz w:val="22"/>
          <w:szCs w:val="22"/>
          <w:highlight w:val="green"/>
          <w:lang w:val="cs-CZ"/>
        </w:rPr>
        <w:t>e-mail</w:t>
      </w:r>
      <w:r w:rsidR="00E91D05" w:rsidRPr="00405C7D">
        <w:rPr>
          <w:sz w:val="22"/>
          <w:szCs w:val="22"/>
          <w:highlight w:val="green"/>
          <w:lang w:val="cs-CZ"/>
        </w:rPr>
        <w:t xml:space="preserve"> doplní Vyplácející instituce</w:t>
      </w:r>
      <w:r w:rsidRPr="00405C7D">
        <w:rPr>
          <w:sz w:val="22"/>
          <w:szCs w:val="22"/>
          <w:lang w:val="cs-CZ"/>
        </w:rPr>
        <w:t>].</w:t>
      </w:r>
    </w:p>
    <w:p w:rsidR="00AF3822" w:rsidRPr="00377F22" w:rsidRDefault="001406DF">
      <w:pPr>
        <w:pStyle w:val="Heading20"/>
        <w:keepNext/>
        <w:keepLines/>
        <w:numPr>
          <w:ilvl w:val="2"/>
          <w:numId w:val="1"/>
        </w:numPr>
        <w:shd w:val="clear" w:color="auto" w:fill="auto"/>
        <w:tabs>
          <w:tab w:val="left" w:pos="566"/>
        </w:tabs>
        <w:spacing w:before="0" w:after="96" w:line="210" w:lineRule="exact"/>
        <w:ind w:left="580" w:hanging="580"/>
        <w:rPr>
          <w:sz w:val="22"/>
          <w:szCs w:val="22"/>
          <w:lang w:val="cs-CZ"/>
        </w:rPr>
      </w:pPr>
      <w:bookmarkStart w:id="12" w:name="bookmark9"/>
      <w:r w:rsidRPr="00377F22">
        <w:rPr>
          <w:sz w:val="22"/>
          <w:szCs w:val="22"/>
          <w:lang w:val="cs-CZ"/>
        </w:rPr>
        <w:t>ODPOVĚDNOST ZA ŠKODU A SANKCE</w:t>
      </w:r>
      <w:bookmarkEnd w:id="12"/>
    </w:p>
    <w:p w:rsidR="00AF3822" w:rsidRPr="00377F22" w:rsidRDefault="001406DF">
      <w:pPr>
        <w:pStyle w:val="Zkladntext1"/>
        <w:numPr>
          <w:ilvl w:val="3"/>
          <w:numId w:val="1"/>
        </w:numPr>
        <w:shd w:val="clear" w:color="auto" w:fill="auto"/>
        <w:tabs>
          <w:tab w:val="left" w:pos="557"/>
        </w:tabs>
        <w:spacing w:before="0" w:after="53" w:line="250" w:lineRule="exact"/>
        <w:ind w:left="580" w:right="20" w:hanging="580"/>
        <w:jc w:val="both"/>
        <w:rPr>
          <w:sz w:val="22"/>
          <w:szCs w:val="22"/>
          <w:lang w:val="cs-CZ"/>
        </w:rPr>
      </w:pPr>
      <w:r w:rsidRPr="00377F22">
        <w:rPr>
          <w:sz w:val="22"/>
          <w:szCs w:val="22"/>
          <w:lang w:val="cs-CZ"/>
        </w:rPr>
        <w:t xml:space="preserve">Vyplácející instituce odpovídá Garančnímu systému za řádné provedení výplaty náhrad pohledávek z vkladů v termínech a za podmínek stanovených touto Realizační smlouvou, Rámcovou dohodou, Metodikou postupu, </w:t>
      </w:r>
      <w:r w:rsidR="00E91D05" w:rsidRPr="00377F22">
        <w:rPr>
          <w:sz w:val="22"/>
          <w:szCs w:val="22"/>
          <w:lang w:val="cs-CZ"/>
        </w:rPr>
        <w:t>V</w:t>
      </w:r>
      <w:r w:rsidRPr="00377F22">
        <w:rPr>
          <w:sz w:val="22"/>
          <w:szCs w:val="22"/>
          <w:lang w:val="cs-CZ"/>
        </w:rPr>
        <w:t>ýzvou Garančního systému k uzavření této Realizační smlouvy a na základě Klientských informací poskytnutých jí Garančním systémem. Vyplácející instituce odpovídá Garančnímu systému v plném rozsahu za škodu mu způsobenou porušením povinnosti uvedené v předchozí větě.</w:t>
      </w:r>
    </w:p>
    <w:p w:rsidR="00AF3822" w:rsidRPr="00377F22" w:rsidRDefault="001406DF" w:rsidP="00E91D05">
      <w:pPr>
        <w:pStyle w:val="Zkladntext1"/>
        <w:numPr>
          <w:ilvl w:val="3"/>
          <w:numId w:val="1"/>
        </w:numPr>
        <w:shd w:val="clear" w:color="auto" w:fill="auto"/>
        <w:tabs>
          <w:tab w:val="left" w:pos="567"/>
        </w:tabs>
        <w:spacing w:before="0" w:after="219" w:line="259" w:lineRule="exact"/>
        <w:ind w:left="580" w:right="20" w:hanging="580"/>
        <w:jc w:val="both"/>
        <w:rPr>
          <w:sz w:val="22"/>
          <w:szCs w:val="22"/>
          <w:lang w:val="cs-CZ"/>
        </w:rPr>
      </w:pPr>
      <w:r w:rsidRPr="00377F22">
        <w:rPr>
          <w:sz w:val="22"/>
          <w:szCs w:val="22"/>
          <w:lang w:val="cs-CZ"/>
        </w:rPr>
        <w:t>Uhrazením smluvní pokuty dle této Realizační smlouvy není dotčen nárok Garančního systému na náhradu škody.</w:t>
      </w:r>
    </w:p>
    <w:p w:rsidR="00AF3822" w:rsidRPr="00377F22" w:rsidRDefault="001406DF">
      <w:pPr>
        <w:pStyle w:val="Heading20"/>
        <w:keepNext/>
        <w:keepLines/>
        <w:numPr>
          <w:ilvl w:val="2"/>
          <w:numId w:val="1"/>
        </w:numPr>
        <w:shd w:val="clear" w:color="auto" w:fill="auto"/>
        <w:tabs>
          <w:tab w:val="left" w:pos="566"/>
        </w:tabs>
        <w:spacing w:before="0" w:after="128" w:line="210" w:lineRule="exact"/>
        <w:ind w:left="580" w:hanging="580"/>
        <w:rPr>
          <w:sz w:val="22"/>
          <w:szCs w:val="22"/>
          <w:lang w:val="cs-CZ"/>
        </w:rPr>
      </w:pPr>
      <w:bookmarkStart w:id="13" w:name="bookmark10"/>
      <w:r w:rsidRPr="00377F22">
        <w:rPr>
          <w:sz w:val="22"/>
          <w:szCs w:val="22"/>
          <w:lang w:val="cs-CZ"/>
        </w:rPr>
        <w:t>DOBA TRVÁNÍ, PLATNOST A ÚČINNOST, MÍSTO PLNĚNÍ</w:t>
      </w:r>
      <w:bookmarkEnd w:id="13"/>
    </w:p>
    <w:p w:rsidR="00AF3822" w:rsidRPr="00377F22" w:rsidRDefault="001406DF">
      <w:pPr>
        <w:pStyle w:val="Zkladntext1"/>
        <w:numPr>
          <w:ilvl w:val="3"/>
          <w:numId w:val="1"/>
        </w:numPr>
        <w:shd w:val="clear" w:color="auto" w:fill="auto"/>
        <w:tabs>
          <w:tab w:val="left" w:pos="566"/>
        </w:tabs>
        <w:spacing w:before="0" w:after="93" w:line="210" w:lineRule="exact"/>
        <w:ind w:left="580" w:hanging="580"/>
        <w:jc w:val="both"/>
        <w:rPr>
          <w:sz w:val="22"/>
          <w:szCs w:val="22"/>
          <w:lang w:val="cs-CZ"/>
        </w:rPr>
      </w:pPr>
      <w:r w:rsidRPr="00377F22">
        <w:rPr>
          <w:sz w:val="22"/>
          <w:szCs w:val="22"/>
          <w:lang w:val="cs-CZ"/>
        </w:rPr>
        <w:t>Tato Realizační smlouva je platná a účinná ode dne jejího podpisu oběma Stranami.</w:t>
      </w:r>
    </w:p>
    <w:p w:rsidR="00377F22" w:rsidRPr="00377F22" w:rsidRDefault="001406DF" w:rsidP="00377F22">
      <w:pPr>
        <w:pStyle w:val="Zkladntext1"/>
        <w:numPr>
          <w:ilvl w:val="3"/>
          <w:numId w:val="1"/>
        </w:numPr>
        <w:shd w:val="clear" w:color="auto" w:fill="auto"/>
        <w:tabs>
          <w:tab w:val="left" w:pos="566"/>
        </w:tabs>
        <w:spacing w:before="0" w:after="96"/>
        <w:ind w:left="580" w:right="20" w:hanging="580"/>
        <w:jc w:val="both"/>
        <w:rPr>
          <w:sz w:val="22"/>
          <w:szCs w:val="22"/>
          <w:lang w:val="cs-CZ"/>
        </w:rPr>
      </w:pPr>
      <w:r w:rsidRPr="00377F22">
        <w:rPr>
          <w:sz w:val="22"/>
          <w:szCs w:val="22"/>
          <w:lang w:val="cs-CZ"/>
        </w:rPr>
        <w:t>Tato Realizační smlouva je uzavřena na dobu určitou, a to na dobu, po kterou bude probíhat výplata náhrad vkladů dle čl. 3.3 a 3.4 této Realizační smlouvy.</w:t>
      </w:r>
    </w:p>
    <w:p w:rsidR="00AF3822" w:rsidRDefault="001406DF">
      <w:pPr>
        <w:pStyle w:val="Zkladntext1"/>
        <w:numPr>
          <w:ilvl w:val="3"/>
          <w:numId w:val="1"/>
        </w:numPr>
        <w:shd w:val="clear" w:color="auto" w:fill="auto"/>
        <w:tabs>
          <w:tab w:val="left" w:pos="566"/>
        </w:tabs>
        <w:spacing w:before="0" w:after="96" w:line="210" w:lineRule="exact"/>
        <w:ind w:left="580" w:hanging="580"/>
        <w:jc w:val="both"/>
        <w:rPr>
          <w:sz w:val="22"/>
          <w:szCs w:val="22"/>
          <w:lang w:val="cs-CZ"/>
        </w:rPr>
      </w:pPr>
      <w:r w:rsidRPr="00377F22">
        <w:rPr>
          <w:sz w:val="22"/>
          <w:szCs w:val="22"/>
          <w:lang w:val="cs-CZ"/>
        </w:rPr>
        <w:t>Místem plnění této Realizační smlouvy je Česká republika.</w:t>
      </w:r>
    </w:p>
    <w:p w:rsidR="00AF3822" w:rsidRPr="003769B6" w:rsidRDefault="001406DF" w:rsidP="003769B6">
      <w:pPr>
        <w:pStyle w:val="Zkladntext1"/>
        <w:numPr>
          <w:ilvl w:val="3"/>
          <w:numId w:val="1"/>
        </w:numPr>
        <w:shd w:val="clear" w:color="auto" w:fill="auto"/>
        <w:tabs>
          <w:tab w:val="left" w:pos="566"/>
        </w:tabs>
        <w:spacing w:before="0"/>
        <w:ind w:left="560" w:right="20" w:hanging="560"/>
        <w:jc w:val="both"/>
        <w:rPr>
          <w:sz w:val="22"/>
          <w:szCs w:val="22"/>
          <w:lang w:val="cs-CZ"/>
        </w:rPr>
      </w:pPr>
      <w:r w:rsidRPr="003769B6">
        <w:rPr>
          <w:sz w:val="22"/>
          <w:szCs w:val="22"/>
          <w:lang w:val="cs-CZ"/>
        </w:rPr>
        <w:t>Vyplácející instituce není oprávněna tuto Realizační smlouvu vypovědět. Vyplácející instituce je oprávněna od této Realizační smlouvy odstoupit v případě, že je Garanční systém vůči ní v</w:t>
      </w:r>
      <w:r w:rsidR="00A7213E" w:rsidRPr="003769B6">
        <w:rPr>
          <w:sz w:val="22"/>
          <w:szCs w:val="22"/>
          <w:lang w:val="cs-CZ"/>
        </w:rPr>
        <w:t> </w:t>
      </w:r>
      <w:r w:rsidRPr="003769B6">
        <w:rPr>
          <w:sz w:val="22"/>
          <w:szCs w:val="22"/>
          <w:lang w:val="cs-CZ"/>
        </w:rPr>
        <w:t xml:space="preserve">prodlení s plněním své platební povinnosti dle čl. 5 této Realizační smlouvy a tuto platební povinnost nesplnil ani v dodatečné lhůtě </w:t>
      </w:r>
      <w:r w:rsidR="00A7213E" w:rsidRPr="003769B6">
        <w:rPr>
          <w:sz w:val="22"/>
          <w:szCs w:val="22"/>
          <w:lang w:val="cs-CZ"/>
        </w:rPr>
        <w:t>60</w:t>
      </w:r>
      <w:r w:rsidRPr="003769B6">
        <w:rPr>
          <w:sz w:val="22"/>
          <w:szCs w:val="22"/>
          <w:lang w:val="cs-CZ"/>
        </w:rPr>
        <w:t xml:space="preserve"> dnů od doručení písemného upozornění Vyplácející</w:t>
      </w:r>
      <w:r w:rsidR="003769B6" w:rsidRPr="003769B6">
        <w:rPr>
          <w:sz w:val="22"/>
          <w:szCs w:val="22"/>
          <w:lang w:val="cs-CZ"/>
        </w:rPr>
        <w:t xml:space="preserve"> </w:t>
      </w:r>
      <w:r w:rsidRPr="003769B6">
        <w:rPr>
          <w:sz w:val="22"/>
          <w:szCs w:val="22"/>
          <w:lang w:val="cs-CZ"/>
        </w:rPr>
        <w:t>instituce Garančnímu systému na prodlení s plněním uvedené platební povinnosti.</w:t>
      </w:r>
    </w:p>
    <w:p w:rsidR="00AF3822" w:rsidRPr="00377F22" w:rsidRDefault="001406DF" w:rsidP="00E91D05">
      <w:pPr>
        <w:pStyle w:val="Zkladntext1"/>
        <w:shd w:val="clear" w:color="auto" w:fill="auto"/>
        <w:spacing w:before="0" w:after="216"/>
        <w:ind w:left="567" w:right="20" w:hanging="567"/>
        <w:jc w:val="both"/>
        <w:rPr>
          <w:b/>
          <w:bCs/>
          <w:sz w:val="22"/>
          <w:szCs w:val="22"/>
          <w:lang w:val="cs-CZ"/>
        </w:rPr>
      </w:pPr>
      <w:r w:rsidRPr="00377F22">
        <w:rPr>
          <w:rStyle w:val="BodytextBold3"/>
          <w:sz w:val="22"/>
          <w:szCs w:val="22"/>
          <w:lang w:val="cs-CZ"/>
        </w:rPr>
        <w:t>8.5</w:t>
      </w:r>
      <w:r w:rsidR="00E91D05" w:rsidRPr="00377F22">
        <w:rPr>
          <w:rStyle w:val="BodytextBold3"/>
          <w:sz w:val="22"/>
          <w:szCs w:val="22"/>
          <w:lang w:val="cs-CZ"/>
        </w:rPr>
        <w:t xml:space="preserve">    </w:t>
      </w:r>
      <w:r w:rsidRPr="00377F22">
        <w:rPr>
          <w:sz w:val="22"/>
          <w:szCs w:val="22"/>
          <w:lang w:val="cs-CZ"/>
        </w:rPr>
        <w:t>Pro případ ukončení či zániku Rámcové dohody Strany výslovně prohlašují, že tato Realizační smlouva nezaniká a veškerá práva a povinnosti z ní vyplývající, vč. příslušných práv a povinností upravených v Rámcové dohodě, trvají v nezměněném rozsahu, není-li výslovně ujednáno jinak.</w:t>
      </w:r>
    </w:p>
    <w:p w:rsidR="00AF3822" w:rsidRPr="00377F22" w:rsidRDefault="001406DF">
      <w:pPr>
        <w:pStyle w:val="Heading30"/>
        <w:keepNext/>
        <w:keepLines/>
        <w:numPr>
          <w:ilvl w:val="2"/>
          <w:numId w:val="1"/>
        </w:numPr>
        <w:shd w:val="clear" w:color="auto" w:fill="auto"/>
        <w:tabs>
          <w:tab w:val="left" w:pos="566"/>
        </w:tabs>
        <w:spacing w:before="0" w:after="93" w:line="210" w:lineRule="exact"/>
        <w:ind w:left="560"/>
        <w:rPr>
          <w:sz w:val="22"/>
          <w:szCs w:val="22"/>
          <w:lang w:val="cs-CZ"/>
        </w:rPr>
      </w:pPr>
      <w:bookmarkStart w:id="14" w:name="bookmark11"/>
      <w:r w:rsidRPr="00377F22">
        <w:rPr>
          <w:sz w:val="22"/>
          <w:szCs w:val="22"/>
          <w:lang w:val="cs-CZ"/>
        </w:rPr>
        <w:t>PŘETRVÁVAJÍCÍ USTANOVENÍ</w:t>
      </w:r>
      <w:bookmarkEnd w:id="14"/>
    </w:p>
    <w:p w:rsidR="00AF3822" w:rsidRPr="00377F22" w:rsidRDefault="001406DF">
      <w:pPr>
        <w:pStyle w:val="Zkladntext1"/>
        <w:numPr>
          <w:ilvl w:val="3"/>
          <w:numId w:val="1"/>
        </w:numPr>
        <w:shd w:val="clear" w:color="auto" w:fill="auto"/>
        <w:tabs>
          <w:tab w:val="left" w:pos="566"/>
        </w:tabs>
        <w:spacing w:before="0"/>
        <w:ind w:left="560" w:right="20" w:hanging="560"/>
        <w:jc w:val="both"/>
        <w:rPr>
          <w:sz w:val="22"/>
          <w:szCs w:val="22"/>
          <w:lang w:val="cs-CZ"/>
        </w:rPr>
      </w:pPr>
      <w:r w:rsidRPr="00377F22">
        <w:rPr>
          <w:sz w:val="22"/>
          <w:szCs w:val="22"/>
          <w:lang w:val="cs-CZ"/>
        </w:rPr>
        <w:t>Ukončení této Realizační smlouvy podle článku 8. nebude mít vliv na ustanovení článku 7. a</w:t>
      </w:r>
      <w:r w:rsidR="00A7213E" w:rsidRPr="00377F22">
        <w:rPr>
          <w:sz w:val="22"/>
          <w:szCs w:val="22"/>
          <w:lang w:val="cs-CZ"/>
        </w:rPr>
        <w:t> </w:t>
      </w:r>
      <w:r w:rsidRPr="00377F22">
        <w:rPr>
          <w:sz w:val="22"/>
          <w:szCs w:val="22"/>
          <w:lang w:val="cs-CZ"/>
        </w:rPr>
        <w:t>článku 10.</w:t>
      </w:r>
      <w:r w:rsidR="00A7213E" w:rsidRPr="00377F22">
        <w:rPr>
          <w:sz w:val="22"/>
          <w:szCs w:val="22"/>
          <w:lang w:val="cs-CZ"/>
        </w:rPr>
        <w:t>,</w:t>
      </w:r>
      <w:r w:rsidRPr="00377F22">
        <w:rPr>
          <w:sz w:val="22"/>
          <w:szCs w:val="22"/>
          <w:lang w:val="cs-CZ"/>
        </w:rPr>
        <w:t xml:space="preserve"> jež zůstanou platná a účinná i po ukončení této Realizační smlouvy.</w:t>
      </w:r>
    </w:p>
    <w:p w:rsidR="00AF3822" w:rsidRPr="00377F22" w:rsidRDefault="001406DF">
      <w:pPr>
        <w:pStyle w:val="Zkladntext1"/>
        <w:numPr>
          <w:ilvl w:val="3"/>
          <w:numId w:val="1"/>
        </w:numPr>
        <w:shd w:val="clear" w:color="auto" w:fill="auto"/>
        <w:tabs>
          <w:tab w:val="left" w:pos="562"/>
        </w:tabs>
        <w:spacing w:before="0" w:after="216"/>
        <w:ind w:left="560" w:right="20" w:hanging="560"/>
        <w:jc w:val="both"/>
        <w:rPr>
          <w:sz w:val="22"/>
          <w:szCs w:val="22"/>
          <w:lang w:val="cs-CZ"/>
        </w:rPr>
      </w:pPr>
      <w:r w:rsidRPr="00377F22">
        <w:rPr>
          <w:sz w:val="22"/>
          <w:szCs w:val="22"/>
          <w:lang w:val="cs-CZ"/>
        </w:rPr>
        <w:t xml:space="preserve">V případě ukončení této Realizační smlouvy jsou Strany povinny do 3 pracovních dnů si vzájemně vypořádat práva a povinnosti, zejména je Vyplácející instituce povinna vrátit zbývající finanční prostředky ze Zvláštního účtu vedeného v souladu s </w:t>
      </w:r>
      <w:r w:rsidR="00A7213E" w:rsidRPr="00377F22">
        <w:rPr>
          <w:sz w:val="22"/>
          <w:szCs w:val="22"/>
          <w:lang w:val="cs-CZ"/>
        </w:rPr>
        <w:t>článkem</w:t>
      </w:r>
      <w:r w:rsidRPr="00377F22">
        <w:rPr>
          <w:sz w:val="22"/>
          <w:szCs w:val="22"/>
          <w:lang w:val="cs-CZ"/>
        </w:rPr>
        <w:t xml:space="preserve"> 4. této Realizační smlouvy.</w:t>
      </w:r>
    </w:p>
    <w:p w:rsidR="00AF3822" w:rsidRPr="00377F22" w:rsidRDefault="001406DF">
      <w:pPr>
        <w:pStyle w:val="Heading30"/>
        <w:keepNext/>
        <w:keepLines/>
        <w:numPr>
          <w:ilvl w:val="2"/>
          <w:numId w:val="1"/>
        </w:numPr>
        <w:shd w:val="clear" w:color="auto" w:fill="auto"/>
        <w:tabs>
          <w:tab w:val="left" w:pos="552"/>
        </w:tabs>
        <w:spacing w:before="0" w:after="93" w:line="210" w:lineRule="exact"/>
        <w:ind w:left="560"/>
        <w:rPr>
          <w:sz w:val="22"/>
          <w:szCs w:val="22"/>
          <w:lang w:val="cs-CZ"/>
        </w:rPr>
      </w:pPr>
      <w:bookmarkStart w:id="15" w:name="bookmark13"/>
      <w:r w:rsidRPr="00377F22">
        <w:rPr>
          <w:sz w:val="22"/>
          <w:szCs w:val="22"/>
          <w:lang w:val="cs-CZ"/>
        </w:rPr>
        <w:t>ZÁVĚREČNÁ USTANOVENÍ</w:t>
      </w:r>
      <w:bookmarkEnd w:id="15"/>
    </w:p>
    <w:p w:rsidR="00AF3822" w:rsidRPr="00377F22" w:rsidRDefault="001406DF">
      <w:pPr>
        <w:pStyle w:val="Zkladntext1"/>
        <w:numPr>
          <w:ilvl w:val="3"/>
          <w:numId w:val="1"/>
        </w:numPr>
        <w:shd w:val="clear" w:color="auto" w:fill="auto"/>
        <w:tabs>
          <w:tab w:val="left" w:pos="547"/>
        </w:tabs>
        <w:spacing w:before="0" w:after="64"/>
        <w:ind w:left="560" w:right="20" w:hanging="560"/>
        <w:jc w:val="both"/>
        <w:rPr>
          <w:sz w:val="22"/>
          <w:szCs w:val="22"/>
          <w:lang w:val="cs-CZ"/>
        </w:rPr>
      </w:pPr>
      <w:r w:rsidRPr="00377F22">
        <w:rPr>
          <w:sz w:val="22"/>
          <w:szCs w:val="22"/>
          <w:lang w:val="cs-CZ"/>
        </w:rPr>
        <w:t>Není-li ujednáno jinak, změny této Realizační smlouvy jsou možné pouze na základě písemného dodatku podepsaného oběma Stranami.</w:t>
      </w:r>
    </w:p>
    <w:p w:rsidR="00AF3822" w:rsidRPr="00377F22" w:rsidRDefault="001406DF" w:rsidP="00A7213E">
      <w:pPr>
        <w:pStyle w:val="Zkladntext1"/>
        <w:numPr>
          <w:ilvl w:val="3"/>
          <w:numId w:val="1"/>
        </w:numPr>
        <w:shd w:val="clear" w:color="auto" w:fill="auto"/>
        <w:tabs>
          <w:tab w:val="left" w:pos="557"/>
        </w:tabs>
        <w:spacing w:before="0" w:after="64"/>
        <w:ind w:left="560" w:right="20" w:hanging="560"/>
        <w:jc w:val="both"/>
        <w:rPr>
          <w:sz w:val="22"/>
          <w:szCs w:val="22"/>
          <w:lang w:val="cs-CZ"/>
        </w:rPr>
      </w:pPr>
      <w:r w:rsidRPr="00377F22">
        <w:rPr>
          <w:sz w:val="22"/>
          <w:szCs w:val="22"/>
          <w:lang w:val="cs-CZ"/>
        </w:rPr>
        <w:t xml:space="preserve">Práva a povinnosti Stran se budou řídit především podmínkami uvedenými v příslušných ustanoveních Rámcové dohody, pokud nejsou v Realizační smlouvě upraveny jinak. Dále budou pro výklad práv a povinností Stran podpůrně použita znění Metodiky postupu a údaje uvedené ve výzvě Garančního systému k uzavření této Realizační smlouvy. Tím není dotčena povinnost Stran </w:t>
      </w:r>
      <w:r w:rsidRPr="00377F22">
        <w:rPr>
          <w:sz w:val="22"/>
          <w:szCs w:val="22"/>
          <w:lang w:val="cs-CZ"/>
        </w:rPr>
        <w:lastRenderedPageBreak/>
        <w:t>dodržovat relevantní ustanovení ZZVZ, zejm. ustanovení § 222 ZZVZ. Práva a povinnosti Stran neupravené v žádném ze zde uvedených dokumentů se budou podpůrně řídit Občanským zákoníkem.</w:t>
      </w:r>
    </w:p>
    <w:p w:rsidR="00AF3822" w:rsidRPr="00377F22" w:rsidRDefault="001406DF" w:rsidP="00A7213E">
      <w:pPr>
        <w:pStyle w:val="Zkladntext1"/>
        <w:numPr>
          <w:ilvl w:val="3"/>
          <w:numId w:val="1"/>
        </w:numPr>
        <w:shd w:val="clear" w:color="auto" w:fill="auto"/>
        <w:tabs>
          <w:tab w:val="left" w:pos="547"/>
        </w:tabs>
        <w:spacing w:before="0" w:after="64"/>
        <w:ind w:left="560" w:right="20" w:hanging="560"/>
        <w:jc w:val="both"/>
        <w:rPr>
          <w:sz w:val="22"/>
          <w:szCs w:val="22"/>
          <w:lang w:val="cs-CZ"/>
        </w:rPr>
      </w:pPr>
      <w:r w:rsidRPr="00377F22">
        <w:rPr>
          <w:sz w:val="22"/>
          <w:szCs w:val="22"/>
          <w:lang w:val="cs-CZ"/>
        </w:rPr>
        <w:t>Není-li v této Realizační smlouvě nebo Rámcové dohodě stanoveno jinak, řídí se výplata náhrad pohledávek z vkladů právními předpisy a dále pravidly a zvyklostmi Vyplácející instituce pro provádění hromadných výplat.</w:t>
      </w:r>
    </w:p>
    <w:p w:rsidR="00AF3822" w:rsidRPr="00377F22" w:rsidRDefault="001406DF" w:rsidP="00A7213E">
      <w:pPr>
        <w:pStyle w:val="Zkladntext1"/>
        <w:numPr>
          <w:ilvl w:val="3"/>
          <w:numId w:val="1"/>
        </w:numPr>
        <w:shd w:val="clear" w:color="auto" w:fill="auto"/>
        <w:tabs>
          <w:tab w:val="left" w:pos="557"/>
        </w:tabs>
        <w:spacing w:before="0" w:after="64"/>
        <w:ind w:left="560" w:right="20" w:hanging="560"/>
        <w:jc w:val="both"/>
        <w:rPr>
          <w:sz w:val="22"/>
          <w:szCs w:val="22"/>
          <w:lang w:val="cs-CZ"/>
        </w:rPr>
      </w:pPr>
      <w:r w:rsidRPr="00377F22">
        <w:rPr>
          <w:sz w:val="22"/>
          <w:szCs w:val="22"/>
          <w:lang w:val="cs-CZ"/>
        </w:rPr>
        <w:t>Tato Realizační smlouva je vyhotovena ve čtyřech stejnopisech, z nichž každý má platnost originálu. Každá ze Stran obdrží dva stejnopisy.</w:t>
      </w:r>
    </w:p>
    <w:p w:rsidR="00AF3822" w:rsidRPr="00377F22" w:rsidRDefault="001406DF" w:rsidP="00A7213E">
      <w:pPr>
        <w:pStyle w:val="Zkladntext1"/>
        <w:numPr>
          <w:ilvl w:val="3"/>
          <w:numId w:val="1"/>
        </w:numPr>
        <w:shd w:val="clear" w:color="auto" w:fill="auto"/>
        <w:tabs>
          <w:tab w:val="left" w:pos="557"/>
        </w:tabs>
        <w:spacing w:before="0" w:after="64"/>
        <w:ind w:left="560" w:right="20" w:hanging="560"/>
        <w:jc w:val="both"/>
        <w:rPr>
          <w:sz w:val="22"/>
          <w:szCs w:val="22"/>
          <w:lang w:val="cs-CZ"/>
        </w:rPr>
      </w:pPr>
      <w:r w:rsidRPr="00377F22">
        <w:rPr>
          <w:sz w:val="22"/>
          <w:szCs w:val="22"/>
          <w:lang w:val="cs-CZ"/>
        </w:rPr>
        <w:t>Bude-li jakékoliv ustanovení této Realizační smlouvy shledáno příslušným soudem nebo jiným orgánem neplatným, neúčinným nebo nevymahatelným, bude takové ustanovení považováno za vypuštěné z Realizační smlouvy a ostatní ustanovení této Realizační smlouvy budou nadále trvat, pokud z povahy takového ustanovení nebo z jeho obsahu anebo z okolností, za nichž bylo uzavřeno, nevyplývá, že je nelze oddělit od ostatního obsahu této Realizační smlouvy. Strany v takovém případě bez zbytečného odkladu uzavřou takové dodatky k této Realizační smlouvě, které umožní dosažení výsledku stejného, a pokud to není možné, pak co nejbližšího tomu, jakého mělo být dosaženo neplatným, neúčinným nebo nevymahatelným ustanovením.</w:t>
      </w:r>
    </w:p>
    <w:p w:rsidR="00A7213E" w:rsidRPr="00377F22" w:rsidRDefault="00A7213E" w:rsidP="00A7213E">
      <w:pPr>
        <w:pStyle w:val="Zkladntext1"/>
        <w:numPr>
          <w:ilvl w:val="3"/>
          <w:numId w:val="1"/>
        </w:numPr>
        <w:shd w:val="clear" w:color="auto" w:fill="auto"/>
        <w:tabs>
          <w:tab w:val="left" w:pos="557"/>
        </w:tabs>
        <w:spacing w:before="0" w:after="64"/>
        <w:ind w:left="560" w:right="20" w:hanging="560"/>
        <w:jc w:val="both"/>
        <w:rPr>
          <w:sz w:val="22"/>
          <w:szCs w:val="22"/>
          <w:lang w:val="cs-CZ"/>
        </w:rPr>
      </w:pPr>
      <w:r w:rsidRPr="00377F22">
        <w:rPr>
          <w:sz w:val="22"/>
          <w:szCs w:val="22"/>
          <w:lang w:val="cs-CZ"/>
        </w:rPr>
        <w:t>Vyplácející instituce není oprávněna postoupit své pohledávky ani převést svá práva z této Realizační smlouvy bez předchozího písemného souhlasu Garančního systému.</w:t>
      </w:r>
    </w:p>
    <w:p w:rsidR="00A7213E" w:rsidRPr="00377F22" w:rsidRDefault="00A7213E" w:rsidP="00A7213E">
      <w:pPr>
        <w:pStyle w:val="Zkladntext1"/>
        <w:numPr>
          <w:ilvl w:val="3"/>
          <w:numId w:val="1"/>
        </w:numPr>
        <w:shd w:val="clear" w:color="auto" w:fill="auto"/>
        <w:tabs>
          <w:tab w:val="left" w:pos="552"/>
        </w:tabs>
        <w:spacing w:before="0" w:after="64"/>
        <w:ind w:left="560" w:right="20" w:hanging="560"/>
        <w:jc w:val="both"/>
        <w:rPr>
          <w:sz w:val="22"/>
          <w:szCs w:val="22"/>
          <w:lang w:val="cs-CZ"/>
        </w:rPr>
      </w:pPr>
      <w:r w:rsidRPr="00377F22">
        <w:rPr>
          <w:sz w:val="22"/>
          <w:szCs w:val="22"/>
          <w:lang w:val="cs-CZ"/>
        </w:rPr>
        <w:t>Účelem žádného ze závazků vyplývajících z této Realizační smlouvy nebo kteréhokoli ustanovení této Realizační smlouvy není udělit práva osobě, která není účastníkem této Realizační smlouvy ve smyslu této Realizační smlouvy, pokud není výslovně uvedeno jinak.</w:t>
      </w:r>
    </w:p>
    <w:p w:rsidR="00A7213E" w:rsidRPr="00377F22" w:rsidRDefault="00A7213E" w:rsidP="00A7213E">
      <w:pPr>
        <w:pStyle w:val="Zkladntext1"/>
        <w:numPr>
          <w:ilvl w:val="3"/>
          <w:numId w:val="1"/>
        </w:numPr>
        <w:shd w:val="clear" w:color="auto" w:fill="auto"/>
        <w:tabs>
          <w:tab w:val="left" w:pos="552"/>
        </w:tabs>
        <w:spacing w:before="0" w:after="64"/>
        <w:ind w:left="560" w:right="20" w:hanging="560"/>
        <w:jc w:val="both"/>
        <w:rPr>
          <w:sz w:val="22"/>
          <w:szCs w:val="22"/>
          <w:lang w:val="cs-CZ"/>
        </w:rPr>
      </w:pPr>
      <w:r w:rsidRPr="00377F22">
        <w:rPr>
          <w:sz w:val="22"/>
          <w:szCs w:val="22"/>
          <w:lang w:val="cs-CZ"/>
        </w:rPr>
        <w:t>Není-li výslovně uvedeno jinak, nese každá ze Stran své vlastní náklady vzniklé v souvislosti nebo v důsledku plnění povinností plynoucích z této Realizační smlouvy nebo s ní souvisejících.</w:t>
      </w:r>
    </w:p>
    <w:p w:rsidR="00A7213E" w:rsidRPr="00377F22" w:rsidRDefault="00A7213E" w:rsidP="00A7213E">
      <w:pPr>
        <w:pStyle w:val="Zkladntext1"/>
        <w:numPr>
          <w:ilvl w:val="3"/>
          <w:numId w:val="1"/>
        </w:numPr>
        <w:shd w:val="clear" w:color="auto" w:fill="auto"/>
        <w:tabs>
          <w:tab w:val="left" w:pos="552"/>
        </w:tabs>
        <w:spacing w:before="0" w:after="64"/>
        <w:ind w:left="560" w:right="20" w:hanging="560"/>
        <w:jc w:val="both"/>
        <w:rPr>
          <w:sz w:val="22"/>
          <w:szCs w:val="22"/>
          <w:lang w:val="cs-CZ"/>
        </w:rPr>
      </w:pPr>
      <w:r w:rsidRPr="00377F22">
        <w:rPr>
          <w:sz w:val="22"/>
          <w:szCs w:val="22"/>
          <w:lang w:val="cs-CZ"/>
        </w:rPr>
        <w:t xml:space="preserve">Následující přílohy tvoří součást této Realizační smlouvy </w:t>
      </w:r>
      <w:r w:rsidRPr="00377F22">
        <w:rPr>
          <w:sz w:val="22"/>
          <w:szCs w:val="22"/>
          <w:lang w:val="sk-SK"/>
        </w:rPr>
        <w:t>–</w:t>
      </w:r>
    </w:p>
    <w:p w:rsidR="00377F22" w:rsidRDefault="00377F22" w:rsidP="00A7213E">
      <w:pPr>
        <w:pStyle w:val="Zkladntext1"/>
        <w:numPr>
          <w:ilvl w:val="0"/>
          <w:numId w:val="8"/>
        </w:numPr>
        <w:shd w:val="clear" w:color="auto" w:fill="auto"/>
        <w:tabs>
          <w:tab w:val="left" w:pos="552"/>
        </w:tabs>
        <w:spacing w:before="0" w:after="64"/>
        <w:ind w:right="20"/>
        <w:jc w:val="both"/>
        <w:rPr>
          <w:sz w:val="22"/>
          <w:szCs w:val="22"/>
          <w:lang w:val="cs-CZ"/>
        </w:rPr>
      </w:pPr>
      <w:r>
        <w:rPr>
          <w:sz w:val="22"/>
          <w:szCs w:val="22"/>
          <w:lang w:val="cs-CZ"/>
        </w:rPr>
        <w:t xml:space="preserve">Kontaktní osoby Garančního systému a vyplácející instituce </w:t>
      </w:r>
    </w:p>
    <w:p w:rsidR="00A7213E" w:rsidRPr="00377F22" w:rsidRDefault="00A143E2" w:rsidP="00A7213E">
      <w:pPr>
        <w:pStyle w:val="Zkladntext1"/>
        <w:numPr>
          <w:ilvl w:val="0"/>
          <w:numId w:val="8"/>
        </w:numPr>
        <w:shd w:val="clear" w:color="auto" w:fill="auto"/>
        <w:tabs>
          <w:tab w:val="left" w:pos="552"/>
        </w:tabs>
        <w:spacing w:before="0" w:after="64"/>
        <w:ind w:right="20"/>
        <w:jc w:val="both"/>
        <w:rPr>
          <w:sz w:val="22"/>
          <w:szCs w:val="22"/>
          <w:lang w:val="cs-CZ"/>
        </w:rPr>
      </w:pPr>
      <w:r w:rsidRPr="00A6248F">
        <w:rPr>
          <w:sz w:val="22"/>
          <w:szCs w:val="22"/>
          <w:highlight w:val="yellow"/>
          <w:lang w:val="cs-CZ"/>
        </w:rPr>
        <w:t>[</w:t>
      </w:r>
      <w:r w:rsidR="00A7213E" w:rsidRPr="00377F22">
        <w:rPr>
          <w:sz w:val="22"/>
          <w:szCs w:val="22"/>
          <w:highlight w:val="yellow"/>
          <w:lang w:val="cs-CZ"/>
        </w:rPr>
        <w:t xml:space="preserve">Seznam obchodních míst Vyplácející instituce určených k výplatě náhrad pohledávek z vkladů dle této Realizační smlouvy – doplní </w:t>
      </w:r>
      <w:r w:rsidR="00A7213E" w:rsidRPr="00377F22">
        <w:rPr>
          <w:b/>
          <w:bCs/>
          <w:sz w:val="22"/>
          <w:szCs w:val="22"/>
          <w:highlight w:val="yellow"/>
          <w:lang w:val="cs-CZ"/>
        </w:rPr>
        <w:t>Garanční systém</w:t>
      </w:r>
      <w:r w:rsidR="00A7213E" w:rsidRPr="00377F22">
        <w:rPr>
          <w:sz w:val="22"/>
          <w:szCs w:val="22"/>
          <w:highlight w:val="yellow"/>
          <w:lang w:val="cs-CZ"/>
        </w:rPr>
        <w:t xml:space="preserve"> v návaznosti na</w:t>
      </w:r>
      <w:r w:rsidR="00834C6B">
        <w:rPr>
          <w:sz w:val="22"/>
          <w:szCs w:val="22"/>
          <w:highlight w:val="yellow"/>
          <w:lang w:val="cs-CZ"/>
        </w:rPr>
        <w:t xml:space="preserve"> čl. 3.5 Rámcové dohody a</w:t>
      </w:r>
      <w:r w:rsidR="00A7213E" w:rsidRPr="00377F22">
        <w:rPr>
          <w:sz w:val="22"/>
          <w:szCs w:val="22"/>
          <w:highlight w:val="yellow"/>
          <w:lang w:val="cs-CZ"/>
        </w:rPr>
        <w:t xml:space="preserve"> Metodiku postupu a nabídku Vyplácející instituce v zadávacím řízení na Veřejnou zakázku</w:t>
      </w:r>
      <w:r w:rsidR="00A7213E" w:rsidRPr="00377F22">
        <w:rPr>
          <w:sz w:val="22"/>
          <w:szCs w:val="22"/>
          <w:lang w:val="cs-CZ"/>
        </w:rPr>
        <w:t>]</w:t>
      </w:r>
    </w:p>
    <w:p w:rsidR="00AF3822" w:rsidRPr="00377F22" w:rsidRDefault="001406DF">
      <w:pPr>
        <w:pStyle w:val="Bodytext20"/>
        <w:shd w:val="clear" w:color="auto" w:fill="auto"/>
        <w:spacing w:before="0" w:after="576" w:line="254" w:lineRule="exact"/>
        <w:ind w:left="560" w:firstLine="0"/>
        <w:jc w:val="left"/>
        <w:rPr>
          <w:sz w:val="22"/>
          <w:szCs w:val="22"/>
          <w:lang w:val="cs-CZ"/>
        </w:rPr>
      </w:pPr>
      <w:bookmarkStart w:id="16" w:name="bookmark14"/>
      <w:r w:rsidRPr="00377F22">
        <w:rPr>
          <w:sz w:val="22"/>
          <w:szCs w:val="22"/>
          <w:lang w:val="cs-CZ"/>
        </w:rPr>
        <w:t>Strany tímto výslovně prohlašují, že tato Smlouva vyjadřuje jejich pravou a svobodnou vůli, na důkaz čehož připojují níže své podpisy.</w:t>
      </w:r>
      <w:bookmarkEnd w:id="16"/>
    </w:p>
    <w:p w:rsidR="00377F22" w:rsidRPr="00377F22" w:rsidRDefault="00377F22" w:rsidP="00A7213E">
      <w:pPr>
        <w:rPr>
          <w:rFonts w:ascii="Times New Roman" w:hAnsi="Times New Roman" w:cs="Times New Roman"/>
          <w:b/>
          <w:sz w:val="22"/>
          <w:szCs w:val="22"/>
        </w:rPr>
      </w:pPr>
    </w:p>
    <w:tbl>
      <w:tblPr>
        <w:tblW w:w="9322" w:type="dxa"/>
        <w:tblLook w:val="0000" w:firstRow="0" w:lastRow="0" w:firstColumn="0" w:lastColumn="0" w:noHBand="0" w:noVBand="0"/>
      </w:tblPr>
      <w:tblGrid>
        <w:gridCol w:w="4644"/>
        <w:gridCol w:w="4678"/>
      </w:tblGrid>
      <w:tr w:rsidR="00A7213E" w:rsidRPr="00377F22" w:rsidTr="0057393C">
        <w:tc>
          <w:tcPr>
            <w:tcW w:w="4644" w:type="dxa"/>
          </w:tcPr>
          <w:p w:rsidR="00A7213E" w:rsidRDefault="00A7213E" w:rsidP="0057393C">
            <w:pPr>
              <w:rPr>
                <w:rFonts w:ascii="Times New Roman" w:hAnsi="Times New Roman" w:cs="Times New Roman"/>
                <w:b/>
                <w:sz w:val="22"/>
                <w:szCs w:val="22"/>
              </w:rPr>
            </w:pPr>
            <w:r w:rsidRPr="00377F22">
              <w:rPr>
                <w:rFonts w:ascii="Times New Roman" w:hAnsi="Times New Roman" w:cs="Times New Roman"/>
                <w:b/>
                <w:sz w:val="22"/>
                <w:szCs w:val="22"/>
              </w:rPr>
              <w:t>Garanční systém finančního trhu</w:t>
            </w:r>
          </w:p>
          <w:p w:rsidR="00377F22" w:rsidRPr="00377F22" w:rsidRDefault="00377F22" w:rsidP="0057393C">
            <w:pPr>
              <w:rPr>
                <w:rFonts w:ascii="Times New Roman" w:hAnsi="Times New Roman" w:cs="Times New Roman"/>
                <w:sz w:val="22"/>
                <w:szCs w:val="22"/>
              </w:rPr>
            </w:pPr>
          </w:p>
        </w:tc>
        <w:tc>
          <w:tcPr>
            <w:tcW w:w="4678" w:type="dxa"/>
          </w:tcPr>
          <w:p w:rsidR="00A7213E" w:rsidRPr="00377F22" w:rsidRDefault="00A7213E" w:rsidP="0057393C">
            <w:pPr>
              <w:rPr>
                <w:rFonts w:ascii="Times New Roman" w:hAnsi="Times New Roman" w:cs="Times New Roman"/>
                <w:sz w:val="22"/>
                <w:szCs w:val="22"/>
              </w:rPr>
            </w:pPr>
            <w:r w:rsidRPr="00377F22">
              <w:rPr>
                <w:rFonts w:ascii="Times New Roman" w:hAnsi="Times New Roman" w:cs="Times New Roman"/>
                <w:sz w:val="22"/>
                <w:szCs w:val="22"/>
              </w:rPr>
              <w:t>[</w:t>
            </w:r>
            <w:r w:rsidR="00377F22" w:rsidRPr="00377F22">
              <w:rPr>
                <w:rFonts w:ascii="Times New Roman" w:hAnsi="Times New Roman" w:cs="Times New Roman"/>
                <w:sz w:val="22"/>
                <w:szCs w:val="22"/>
                <w:highlight w:val="green"/>
                <w:lang w:val="cs-CZ"/>
              </w:rPr>
              <w:t>doplní Vyplácející instituce</w:t>
            </w:r>
            <w:r w:rsidRPr="00377F22">
              <w:rPr>
                <w:rFonts w:ascii="Times New Roman" w:hAnsi="Times New Roman" w:cs="Times New Roman"/>
                <w:sz w:val="22"/>
                <w:szCs w:val="22"/>
              </w:rPr>
              <w:t>]</w:t>
            </w:r>
          </w:p>
        </w:tc>
      </w:tr>
      <w:tr w:rsidR="00A7213E" w:rsidRPr="00377F22" w:rsidTr="0057393C">
        <w:tc>
          <w:tcPr>
            <w:tcW w:w="4644" w:type="dxa"/>
          </w:tcPr>
          <w:p w:rsidR="00A7213E" w:rsidRPr="00377F22" w:rsidRDefault="00A7213E" w:rsidP="0057393C">
            <w:pPr>
              <w:rPr>
                <w:rFonts w:ascii="Times New Roman" w:hAnsi="Times New Roman" w:cs="Times New Roman"/>
                <w:sz w:val="22"/>
                <w:szCs w:val="22"/>
              </w:rPr>
            </w:pPr>
            <w:r w:rsidRPr="00377F22">
              <w:rPr>
                <w:rFonts w:ascii="Times New Roman" w:hAnsi="Times New Roman" w:cs="Times New Roman"/>
                <w:sz w:val="22"/>
                <w:szCs w:val="22"/>
              </w:rPr>
              <w:t xml:space="preserve">Místo: </w:t>
            </w:r>
            <w:r w:rsidRPr="00377F22">
              <w:rPr>
                <w:rFonts w:ascii="Times New Roman" w:hAnsi="Times New Roman" w:cs="Times New Roman"/>
                <w:bCs/>
                <w:sz w:val="22"/>
                <w:szCs w:val="22"/>
              </w:rPr>
              <w:t>[</w:t>
            </w:r>
            <w:r w:rsidR="00377F22" w:rsidRPr="00377F22">
              <w:rPr>
                <w:rFonts w:ascii="Times New Roman" w:hAnsi="Times New Roman" w:cs="Times New Roman"/>
                <w:sz w:val="22"/>
                <w:szCs w:val="22"/>
                <w:highlight w:val="yellow"/>
                <w:lang w:val="cs-CZ"/>
              </w:rPr>
              <w:t xml:space="preserve">doplní </w:t>
            </w:r>
            <w:r w:rsidR="00377F22" w:rsidRPr="00377F22">
              <w:rPr>
                <w:rFonts w:ascii="Times New Roman" w:hAnsi="Times New Roman" w:cs="Times New Roman"/>
                <w:b/>
                <w:bCs/>
                <w:sz w:val="22"/>
                <w:szCs w:val="22"/>
                <w:highlight w:val="yellow"/>
                <w:lang w:val="cs-CZ"/>
              </w:rPr>
              <w:t>Garanční systém</w:t>
            </w:r>
            <w:r w:rsidRPr="00377F22">
              <w:rPr>
                <w:rFonts w:ascii="Times New Roman" w:hAnsi="Times New Roman" w:cs="Times New Roman"/>
                <w:bCs/>
                <w:sz w:val="22"/>
                <w:szCs w:val="22"/>
              </w:rPr>
              <w:t>]</w:t>
            </w:r>
          </w:p>
          <w:p w:rsidR="00A7213E" w:rsidRPr="00377F22" w:rsidRDefault="00A7213E" w:rsidP="0057393C">
            <w:pPr>
              <w:rPr>
                <w:rFonts w:ascii="Times New Roman" w:hAnsi="Times New Roman" w:cs="Times New Roman"/>
                <w:sz w:val="22"/>
                <w:szCs w:val="22"/>
              </w:rPr>
            </w:pPr>
            <w:r w:rsidRPr="00377F22">
              <w:rPr>
                <w:rFonts w:ascii="Times New Roman" w:hAnsi="Times New Roman" w:cs="Times New Roman"/>
                <w:sz w:val="22"/>
                <w:szCs w:val="22"/>
              </w:rPr>
              <w:t xml:space="preserve">Datum: </w:t>
            </w:r>
            <w:r w:rsidRPr="00377F22">
              <w:rPr>
                <w:rFonts w:ascii="Times New Roman" w:hAnsi="Times New Roman" w:cs="Times New Roman"/>
                <w:bCs/>
                <w:sz w:val="22"/>
                <w:szCs w:val="22"/>
              </w:rPr>
              <w:t>[</w:t>
            </w:r>
            <w:r w:rsidR="00377F22" w:rsidRPr="00377F22">
              <w:rPr>
                <w:rFonts w:ascii="Times New Roman" w:hAnsi="Times New Roman" w:cs="Times New Roman"/>
                <w:sz w:val="22"/>
                <w:szCs w:val="22"/>
                <w:highlight w:val="yellow"/>
                <w:lang w:val="cs-CZ"/>
              </w:rPr>
              <w:t xml:space="preserve">doplní </w:t>
            </w:r>
            <w:r w:rsidR="00377F22" w:rsidRPr="00377F22">
              <w:rPr>
                <w:rFonts w:ascii="Times New Roman" w:hAnsi="Times New Roman" w:cs="Times New Roman"/>
                <w:b/>
                <w:bCs/>
                <w:sz w:val="22"/>
                <w:szCs w:val="22"/>
                <w:highlight w:val="yellow"/>
                <w:lang w:val="cs-CZ"/>
              </w:rPr>
              <w:t>Garanční systém</w:t>
            </w:r>
            <w:r w:rsidRPr="00377F22">
              <w:rPr>
                <w:rFonts w:ascii="Times New Roman" w:hAnsi="Times New Roman" w:cs="Times New Roman"/>
                <w:bCs/>
                <w:sz w:val="22"/>
                <w:szCs w:val="22"/>
              </w:rPr>
              <w:t>]</w:t>
            </w:r>
          </w:p>
        </w:tc>
        <w:tc>
          <w:tcPr>
            <w:tcW w:w="4678" w:type="dxa"/>
          </w:tcPr>
          <w:p w:rsidR="00A7213E" w:rsidRPr="00377F22" w:rsidRDefault="00A7213E" w:rsidP="0057393C">
            <w:pPr>
              <w:rPr>
                <w:rFonts w:ascii="Times New Roman" w:hAnsi="Times New Roman" w:cs="Times New Roman"/>
                <w:sz w:val="22"/>
                <w:szCs w:val="22"/>
              </w:rPr>
            </w:pPr>
            <w:r w:rsidRPr="00377F22">
              <w:rPr>
                <w:rFonts w:ascii="Times New Roman" w:hAnsi="Times New Roman" w:cs="Times New Roman"/>
                <w:sz w:val="22"/>
                <w:szCs w:val="22"/>
              </w:rPr>
              <w:t xml:space="preserve">Místo: </w:t>
            </w:r>
            <w:r w:rsidRPr="00377F22">
              <w:rPr>
                <w:rFonts w:ascii="Times New Roman" w:hAnsi="Times New Roman" w:cs="Times New Roman"/>
                <w:bCs/>
                <w:sz w:val="22"/>
                <w:szCs w:val="22"/>
                <w:highlight w:val="green"/>
              </w:rPr>
              <w:t>[</w:t>
            </w:r>
            <w:r w:rsidR="00377F22" w:rsidRPr="00377F22">
              <w:rPr>
                <w:rFonts w:ascii="Times New Roman" w:hAnsi="Times New Roman" w:cs="Times New Roman"/>
                <w:sz w:val="22"/>
                <w:szCs w:val="22"/>
                <w:highlight w:val="green"/>
                <w:lang w:val="cs-CZ"/>
              </w:rPr>
              <w:t>doplní Vyplácející instituce</w:t>
            </w:r>
            <w:r w:rsidRPr="00377F22">
              <w:rPr>
                <w:rFonts w:ascii="Times New Roman" w:hAnsi="Times New Roman" w:cs="Times New Roman"/>
                <w:bCs/>
                <w:sz w:val="22"/>
                <w:szCs w:val="22"/>
              </w:rPr>
              <w:t>]</w:t>
            </w:r>
          </w:p>
          <w:p w:rsidR="00A7213E" w:rsidRPr="00377F22" w:rsidRDefault="00A7213E" w:rsidP="0057393C">
            <w:pPr>
              <w:rPr>
                <w:rFonts w:ascii="Times New Roman" w:hAnsi="Times New Roman" w:cs="Times New Roman"/>
                <w:b/>
                <w:sz w:val="22"/>
                <w:szCs w:val="22"/>
              </w:rPr>
            </w:pPr>
            <w:r w:rsidRPr="00377F22">
              <w:rPr>
                <w:rFonts w:ascii="Times New Roman" w:hAnsi="Times New Roman" w:cs="Times New Roman"/>
                <w:sz w:val="22"/>
                <w:szCs w:val="22"/>
              </w:rPr>
              <w:t xml:space="preserve">Datum: </w:t>
            </w:r>
            <w:r w:rsidRPr="00377F22">
              <w:rPr>
                <w:rFonts w:ascii="Times New Roman" w:hAnsi="Times New Roman" w:cs="Times New Roman"/>
                <w:bCs/>
                <w:sz w:val="22"/>
                <w:szCs w:val="22"/>
              </w:rPr>
              <w:t>[</w:t>
            </w:r>
            <w:r w:rsidR="00377F22" w:rsidRPr="00377F22">
              <w:rPr>
                <w:rFonts w:ascii="Times New Roman" w:hAnsi="Times New Roman" w:cs="Times New Roman"/>
                <w:sz w:val="22"/>
                <w:szCs w:val="22"/>
                <w:highlight w:val="green"/>
                <w:lang w:val="cs-CZ"/>
              </w:rPr>
              <w:t>doplní Vyplácející instituce</w:t>
            </w:r>
            <w:r w:rsidRPr="00377F22">
              <w:rPr>
                <w:rFonts w:ascii="Times New Roman" w:hAnsi="Times New Roman" w:cs="Times New Roman"/>
                <w:bCs/>
                <w:sz w:val="22"/>
                <w:szCs w:val="22"/>
              </w:rPr>
              <w:t>]</w:t>
            </w:r>
          </w:p>
        </w:tc>
      </w:tr>
      <w:tr w:rsidR="00A7213E" w:rsidRPr="00377F22" w:rsidTr="0057393C">
        <w:tc>
          <w:tcPr>
            <w:tcW w:w="4644" w:type="dxa"/>
          </w:tcPr>
          <w:p w:rsidR="00A7213E" w:rsidRPr="00377F22" w:rsidRDefault="00A7213E" w:rsidP="0057393C">
            <w:pPr>
              <w:rPr>
                <w:rFonts w:ascii="Times New Roman" w:hAnsi="Times New Roman" w:cs="Times New Roman"/>
                <w:sz w:val="22"/>
                <w:szCs w:val="22"/>
              </w:rPr>
            </w:pPr>
          </w:p>
          <w:p w:rsidR="00A7213E" w:rsidRPr="00377F22" w:rsidRDefault="00A7213E" w:rsidP="0057393C">
            <w:pPr>
              <w:rPr>
                <w:rFonts w:ascii="Times New Roman" w:hAnsi="Times New Roman" w:cs="Times New Roman"/>
                <w:sz w:val="22"/>
                <w:szCs w:val="22"/>
              </w:rPr>
            </w:pPr>
          </w:p>
          <w:p w:rsidR="00A7213E" w:rsidRPr="00377F22" w:rsidRDefault="00A7213E" w:rsidP="0057393C">
            <w:pPr>
              <w:rPr>
                <w:rFonts w:ascii="Times New Roman" w:hAnsi="Times New Roman" w:cs="Times New Roman"/>
                <w:sz w:val="22"/>
                <w:szCs w:val="22"/>
              </w:rPr>
            </w:pPr>
          </w:p>
          <w:p w:rsidR="00A7213E" w:rsidRPr="00377F22" w:rsidRDefault="00A7213E" w:rsidP="0057393C">
            <w:pPr>
              <w:rPr>
                <w:rFonts w:ascii="Times New Roman" w:hAnsi="Times New Roman" w:cs="Times New Roman"/>
                <w:sz w:val="22"/>
                <w:szCs w:val="22"/>
              </w:rPr>
            </w:pPr>
            <w:r w:rsidRPr="00377F22">
              <w:rPr>
                <w:rFonts w:ascii="Times New Roman" w:hAnsi="Times New Roman" w:cs="Times New Roman"/>
                <w:sz w:val="22"/>
                <w:szCs w:val="22"/>
              </w:rPr>
              <w:t>_______________________________________</w:t>
            </w:r>
          </w:p>
        </w:tc>
        <w:tc>
          <w:tcPr>
            <w:tcW w:w="4678" w:type="dxa"/>
          </w:tcPr>
          <w:p w:rsidR="00A7213E" w:rsidRPr="00377F22" w:rsidRDefault="00A7213E" w:rsidP="0057393C">
            <w:pPr>
              <w:rPr>
                <w:rFonts w:ascii="Times New Roman" w:hAnsi="Times New Roman" w:cs="Times New Roman"/>
                <w:sz w:val="22"/>
                <w:szCs w:val="22"/>
              </w:rPr>
            </w:pPr>
          </w:p>
          <w:p w:rsidR="00A7213E" w:rsidRPr="00377F22" w:rsidRDefault="00A7213E" w:rsidP="0057393C">
            <w:pPr>
              <w:rPr>
                <w:rFonts w:ascii="Times New Roman" w:hAnsi="Times New Roman" w:cs="Times New Roman"/>
                <w:sz w:val="22"/>
                <w:szCs w:val="22"/>
              </w:rPr>
            </w:pPr>
          </w:p>
          <w:p w:rsidR="00A7213E" w:rsidRPr="00377F22" w:rsidRDefault="00A7213E" w:rsidP="0057393C">
            <w:pPr>
              <w:rPr>
                <w:rFonts w:ascii="Times New Roman" w:hAnsi="Times New Roman" w:cs="Times New Roman"/>
                <w:sz w:val="22"/>
                <w:szCs w:val="22"/>
              </w:rPr>
            </w:pPr>
          </w:p>
          <w:p w:rsidR="00A7213E" w:rsidRPr="00377F22" w:rsidRDefault="00A7213E" w:rsidP="0057393C">
            <w:pPr>
              <w:rPr>
                <w:rFonts w:ascii="Times New Roman" w:hAnsi="Times New Roman" w:cs="Times New Roman"/>
                <w:sz w:val="22"/>
                <w:szCs w:val="22"/>
              </w:rPr>
            </w:pPr>
            <w:r w:rsidRPr="00377F22">
              <w:rPr>
                <w:rFonts w:ascii="Times New Roman" w:hAnsi="Times New Roman" w:cs="Times New Roman"/>
                <w:sz w:val="22"/>
                <w:szCs w:val="22"/>
              </w:rPr>
              <w:t>_______________________________________</w:t>
            </w:r>
          </w:p>
        </w:tc>
      </w:tr>
      <w:tr w:rsidR="00A7213E" w:rsidRPr="00377F22" w:rsidTr="0057393C">
        <w:tc>
          <w:tcPr>
            <w:tcW w:w="4644" w:type="dxa"/>
          </w:tcPr>
          <w:p w:rsidR="00377F22" w:rsidRDefault="00377F22" w:rsidP="0057393C">
            <w:pPr>
              <w:rPr>
                <w:rFonts w:ascii="Times New Roman" w:hAnsi="Times New Roman" w:cs="Times New Roman"/>
                <w:sz w:val="22"/>
                <w:szCs w:val="22"/>
              </w:rPr>
            </w:pPr>
            <w:r w:rsidRPr="00377F22">
              <w:rPr>
                <w:rFonts w:ascii="Times New Roman" w:hAnsi="Times New Roman" w:cs="Times New Roman"/>
                <w:sz w:val="22"/>
                <w:szCs w:val="22"/>
              </w:rPr>
              <w:t>Jméno: [</w:t>
            </w:r>
            <w:r w:rsidRPr="00377F22">
              <w:rPr>
                <w:rFonts w:ascii="Times New Roman" w:hAnsi="Times New Roman" w:cs="Times New Roman"/>
                <w:sz w:val="22"/>
                <w:szCs w:val="22"/>
                <w:highlight w:val="yellow"/>
                <w:lang w:val="cs-CZ"/>
              </w:rPr>
              <w:t xml:space="preserve">doplní </w:t>
            </w:r>
            <w:r w:rsidRPr="00377F22">
              <w:rPr>
                <w:rFonts w:ascii="Times New Roman" w:hAnsi="Times New Roman" w:cs="Times New Roman"/>
                <w:b/>
                <w:bCs/>
                <w:sz w:val="22"/>
                <w:szCs w:val="22"/>
                <w:highlight w:val="yellow"/>
                <w:lang w:val="cs-CZ"/>
              </w:rPr>
              <w:t>Garanční systém</w:t>
            </w:r>
            <w:r w:rsidRPr="00377F22">
              <w:rPr>
                <w:rFonts w:ascii="Times New Roman" w:hAnsi="Times New Roman" w:cs="Times New Roman"/>
                <w:sz w:val="22"/>
                <w:szCs w:val="22"/>
              </w:rPr>
              <w:t>]</w:t>
            </w:r>
          </w:p>
          <w:p w:rsidR="00A7213E" w:rsidRPr="00377F22" w:rsidRDefault="00377F22" w:rsidP="0057393C">
            <w:pPr>
              <w:rPr>
                <w:rFonts w:ascii="Times New Roman" w:hAnsi="Times New Roman" w:cs="Times New Roman"/>
                <w:sz w:val="22"/>
                <w:szCs w:val="22"/>
              </w:rPr>
            </w:pPr>
            <w:r w:rsidRPr="00377F22">
              <w:rPr>
                <w:rFonts w:ascii="Times New Roman" w:hAnsi="Times New Roman" w:cs="Times New Roman"/>
                <w:sz w:val="22"/>
                <w:szCs w:val="22"/>
              </w:rPr>
              <w:t>Funkce: [</w:t>
            </w:r>
            <w:r w:rsidRPr="00377F22">
              <w:rPr>
                <w:rFonts w:ascii="Times New Roman" w:hAnsi="Times New Roman" w:cs="Times New Roman"/>
                <w:sz w:val="22"/>
                <w:szCs w:val="22"/>
                <w:highlight w:val="yellow"/>
                <w:lang w:val="cs-CZ"/>
              </w:rPr>
              <w:t xml:space="preserve">doplní </w:t>
            </w:r>
            <w:r w:rsidRPr="00377F22">
              <w:rPr>
                <w:rFonts w:ascii="Times New Roman" w:hAnsi="Times New Roman" w:cs="Times New Roman"/>
                <w:b/>
                <w:bCs/>
                <w:sz w:val="22"/>
                <w:szCs w:val="22"/>
                <w:highlight w:val="yellow"/>
                <w:lang w:val="cs-CZ"/>
              </w:rPr>
              <w:t>Garanční systém</w:t>
            </w:r>
            <w:r w:rsidRPr="00377F22">
              <w:rPr>
                <w:rFonts w:ascii="Times New Roman" w:hAnsi="Times New Roman" w:cs="Times New Roman"/>
                <w:sz w:val="22"/>
                <w:szCs w:val="22"/>
              </w:rPr>
              <w:t>]</w:t>
            </w:r>
          </w:p>
        </w:tc>
        <w:tc>
          <w:tcPr>
            <w:tcW w:w="4678" w:type="dxa"/>
          </w:tcPr>
          <w:p w:rsidR="00A7213E" w:rsidRPr="00377F22" w:rsidRDefault="00A7213E" w:rsidP="0057393C">
            <w:pPr>
              <w:rPr>
                <w:rFonts w:ascii="Times New Roman" w:hAnsi="Times New Roman" w:cs="Times New Roman"/>
                <w:sz w:val="22"/>
                <w:szCs w:val="22"/>
              </w:rPr>
            </w:pPr>
            <w:r w:rsidRPr="00377F22">
              <w:rPr>
                <w:rFonts w:ascii="Times New Roman" w:hAnsi="Times New Roman" w:cs="Times New Roman"/>
                <w:sz w:val="22"/>
                <w:szCs w:val="22"/>
              </w:rPr>
              <w:t xml:space="preserve">Jméno: </w:t>
            </w:r>
            <w:r w:rsidRPr="00377F22">
              <w:rPr>
                <w:rFonts w:ascii="Times New Roman" w:hAnsi="Times New Roman" w:cs="Times New Roman"/>
                <w:bCs/>
                <w:sz w:val="22"/>
                <w:szCs w:val="22"/>
              </w:rPr>
              <w:t>[</w:t>
            </w:r>
            <w:r w:rsidR="00377F22" w:rsidRPr="00377F22">
              <w:rPr>
                <w:rFonts w:ascii="Times New Roman" w:hAnsi="Times New Roman" w:cs="Times New Roman"/>
                <w:sz w:val="22"/>
                <w:szCs w:val="22"/>
                <w:highlight w:val="green"/>
                <w:lang w:val="cs-CZ"/>
              </w:rPr>
              <w:t>doplní Vyplácející instituce</w:t>
            </w:r>
            <w:r w:rsidRPr="00377F22">
              <w:rPr>
                <w:rFonts w:ascii="Times New Roman" w:hAnsi="Times New Roman" w:cs="Times New Roman"/>
                <w:bCs/>
                <w:sz w:val="22"/>
                <w:szCs w:val="22"/>
              </w:rPr>
              <w:t>]</w:t>
            </w:r>
          </w:p>
          <w:p w:rsidR="00A7213E" w:rsidRPr="00377F22" w:rsidRDefault="00A7213E" w:rsidP="0057393C">
            <w:pPr>
              <w:rPr>
                <w:rFonts w:ascii="Times New Roman" w:hAnsi="Times New Roman" w:cs="Times New Roman"/>
                <w:sz w:val="22"/>
                <w:szCs w:val="22"/>
              </w:rPr>
            </w:pPr>
            <w:r w:rsidRPr="00377F22">
              <w:rPr>
                <w:rFonts w:ascii="Times New Roman" w:hAnsi="Times New Roman" w:cs="Times New Roman"/>
                <w:sz w:val="22"/>
                <w:szCs w:val="22"/>
              </w:rPr>
              <w:t xml:space="preserve">Funkce: </w:t>
            </w:r>
            <w:r w:rsidRPr="00377F22">
              <w:rPr>
                <w:rFonts w:ascii="Times New Roman" w:hAnsi="Times New Roman" w:cs="Times New Roman"/>
                <w:bCs/>
                <w:sz w:val="22"/>
                <w:szCs w:val="22"/>
              </w:rPr>
              <w:t>[</w:t>
            </w:r>
            <w:r w:rsidR="00377F22" w:rsidRPr="00377F22">
              <w:rPr>
                <w:rFonts w:ascii="Times New Roman" w:hAnsi="Times New Roman" w:cs="Times New Roman"/>
                <w:sz w:val="22"/>
                <w:szCs w:val="22"/>
                <w:highlight w:val="green"/>
                <w:lang w:val="cs-CZ"/>
              </w:rPr>
              <w:t>doplní Vyplácející instituce</w:t>
            </w:r>
            <w:r w:rsidRPr="00377F22">
              <w:rPr>
                <w:rFonts w:ascii="Times New Roman" w:hAnsi="Times New Roman" w:cs="Times New Roman"/>
                <w:bCs/>
                <w:sz w:val="22"/>
                <w:szCs w:val="22"/>
              </w:rPr>
              <w:t>]</w:t>
            </w:r>
          </w:p>
        </w:tc>
      </w:tr>
    </w:tbl>
    <w:p w:rsidR="00377F22" w:rsidRDefault="00377F22">
      <w:pPr>
        <w:pStyle w:val="Zkladntext1"/>
        <w:shd w:val="clear" w:color="auto" w:fill="auto"/>
        <w:spacing w:before="0" w:after="0" w:line="370" w:lineRule="exact"/>
        <w:ind w:left="80" w:right="6020" w:firstLine="0"/>
        <w:jc w:val="left"/>
        <w:rPr>
          <w:sz w:val="22"/>
          <w:szCs w:val="22"/>
          <w:lang w:val="cs-CZ"/>
        </w:rPr>
      </w:pPr>
    </w:p>
    <w:p w:rsidR="00377F22" w:rsidRDefault="00377F22">
      <w:pPr>
        <w:rPr>
          <w:rFonts w:ascii="Times New Roman" w:eastAsia="Times New Roman" w:hAnsi="Times New Roman" w:cs="Times New Roman"/>
          <w:sz w:val="22"/>
          <w:szCs w:val="22"/>
          <w:lang w:val="cs-CZ"/>
        </w:rPr>
      </w:pPr>
      <w:r>
        <w:rPr>
          <w:sz w:val="22"/>
          <w:szCs w:val="22"/>
          <w:lang w:val="cs-CZ"/>
        </w:rPr>
        <w:br w:type="page"/>
      </w:r>
    </w:p>
    <w:p w:rsidR="00AF3822" w:rsidRDefault="00AF3822">
      <w:pPr>
        <w:pStyle w:val="Zkladntext1"/>
        <w:shd w:val="clear" w:color="auto" w:fill="auto"/>
        <w:spacing w:before="0" w:after="0" w:line="370" w:lineRule="exact"/>
        <w:ind w:left="80" w:right="6020" w:firstLine="0"/>
        <w:jc w:val="left"/>
        <w:rPr>
          <w:sz w:val="22"/>
          <w:szCs w:val="22"/>
          <w:lang w:val="cs-CZ"/>
        </w:rPr>
      </w:pPr>
    </w:p>
    <w:p w:rsidR="00377F22" w:rsidRPr="002B0B23" w:rsidRDefault="00377F22" w:rsidP="00377F22">
      <w:pPr>
        <w:pStyle w:val="Zkladntext1"/>
        <w:shd w:val="clear" w:color="auto" w:fill="auto"/>
        <w:spacing w:before="0" w:after="0" w:line="370" w:lineRule="exact"/>
        <w:ind w:right="6020" w:firstLine="0"/>
        <w:jc w:val="left"/>
        <w:rPr>
          <w:b/>
          <w:bCs/>
          <w:sz w:val="22"/>
          <w:szCs w:val="22"/>
          <w:lang w:val="cs-CZ"/>
        </w:rPr>
      </w:pPr>
      <w:r w:rsidRPr="002B0B23">
        <w:rPr>
          <w:b/>
          <w:bCs/>
          <w:sz w:val="22"/>
          <w:szCs w:val="22"/>
          <w:lang w:val="cs-CZ"/>
        </w:rPr>
        <w:t>Příloha č. 1 Realizační smlouv</w:t>
      </w:r>
      <w:r w:rsidR="00A143E2" w:rsidRPr="002B0B23">
        <w:rPr>
          <w:b/>
          <w:bCs/>
          <w:sz w:val="22"/>
          <w:szCs w:val="22"/>
          <w:lang w:val="cs-CZ"/>
        </w:rPr>
        <w:t xml:space="preserve">y  </w:t>
      </w:r>
    </w:p>
    <w:p w:rsidR="002B0B23" w:rsidRDefault="002B0B23" w:rsidP="00A143E2">
      <w:pPr>
        <w:pStyle w:val="Zkladntext1"/>
        <w:shd w:val="clear" w:color="auto" w:fill="auto"/>
        <w:tabs>
          <w:tab w:val="left" w:pos="552"/>
        </w:tabs>
        <w:spacing w:before="0" w:after="64"/>
        <w:ind w:right="20" w:firstLine="0"/>
        <w:jc w:val="both"/>
        <w:rPr>
          <w:sz w:val="22"/>
          <w:szCs w:val="22"/>
          <w:lang w:val="cs-CZ"/>
        </w:rPr>
      </w:pPr>
    </w:p>
    <w:p w:rsidR="00A143E2" w:rsidRPr="002B0B23" w:rsidRDefault="00A143E2" w:rsidP="00A143E2">
      <w:pPr>
        <w:pStyle w:val="Zkladntext1"/>
        <w:shd w:val="clear" w:color="auto" w:fill="auto"/>
        <w:tabs>
          <w:tab w:val="left" w:pos="552"/>
        </w:tabs>
        <w:spacing w:before="0" w:after="64"/>
        <w:ind w:right="20" w:firstLine="0"/>
        <w:jc w:val="both"/>
        <w:rPr>
          <w:sz w:val="22"/>
          <w:szCs w:val="22"/>
          <w:lang w:val="cs-CZ"/>
        </w:rPr>
      </w:pPr>
      <w:r w:rsidRPr="002B0B23">
        <w:rPr>
          <w:sz w:val="22"/>
          <w:szCs w:val="22"/>
          <w:lang w:val="cs-CZ"/>
        </w:rPr>
        <w:t xml:space="preserve">Kontaktní osoby Garančního systému a </w:t>
      </w:r>
      <w:r w:rsidR="002B0B23">
        <w:rPr>
          <w:sz w:val="22"/>
          <w:szCs w:val="22"/>
          <w:lang w:val="cs-CZ"/>
        </w:rPr>
        <w:t>V</w:t>
      </w:r>
      <w:r w:rsidRPr="002B0B23">
        <w:rPr>
          <w:sz w:val="22"/>
          <w:szCs w:val="22"/>
          <w:lang w:val="cs-CZ"/>
        </w:rPr>
        <w:t>yplácející instituce</w:t>
      </w:r>
      <w:r w:rsidR="002B0B23" w:rsidRPr="002B0B23">
        <w:rPr>
          <w:sz w:val="22"/>
          <w:szCs w:val="22"/>
          <w:lang w:val="cs-CZ"/>
        </w:rPr>
        <w:t xml:space="preserve"> dle článku 6.3 Realizační smlouvy</w:t>
      </w:r>
      <w:r w:rsidR="002B0B23">
        <w:rPr>
          <w:sz w:val="22"/>
          <w:szCs w:val="22"/>
          <w:lang w:val="cs-CZ"/>
        </w:rPr>
        <w:t xml:space="preserve"> jsou následující osoby:  </w:t>
      </w:r>
    </w:p>
    <w:p w:rsidR="002B0B23" w:rsidRDefault="002B0B23" w:rsidP="00377F22">
      <w:pPr>
        <w:pStyle w:val="Zkladntext1"/>
        <w:shd w:val="clear" w:color="auto" w:fill="auto"/>
        <w:spacing w:before="0" w:after="0" w:line="210" w:lineRule="exact"/>
        <w:ind w:firstLine="0"/>
        <w:jc w:val="both"/>
        <w:rPr>
          <w:sz w:val="22"/>
          <w:szCs w:val="22"/>
          <w:lang w:val="cs-CZ"/>
        </w:rPr>
      </w:pPr>
    </w:p>
    <w:p w:rsidR="00377F22" w:rsidRDefault="002B0B23" w:rsidP="00377F22">
      <w:pPr>
        <w:pStyle w:val="Zkladntext1"/>
        <w:shd w:val="clear" w:color="auto" w:fill="auto"/>
        <w:spacing w:before="0" w:after="0" w:line="210" w:lineRule="exact"/>
        <w:ind w:firstLine="0"/>
        <w:jc w:val="both"/>
        <w:rPr>
          <w:sz w:val="22"/>
          <w:szCs w:val="22"/>
          <w:lang w:val="cs-CZ"/>
        </w:rPr>
      </w:pPr>
      <w:r>
        <w:rPr>
          <w:sz w:val="22"/>
          <w:szCs w:val="22"/>
          <w:lang w:val="cs-CZ"/>
        </w:rPr>
        <w:t>O</w:t>
      </w:r>
      <w:r w:rsidR="00377F22" w:rsidRPr="00377F22">
        <w:rPr>
          <w:sz w:val="22"/>
          <w:szCs w:val="22"/>
          <w:lang w:val="cs-CZ"/>
        </w:rPr>
        <w:t xml:space="preserve">soby </w:t>
      </w:r>
      <w:r>
        <w:rPr>
          <w:sz w:val="22"/>
          <w:szCs w:val="22"/>
          <w:lang w:val="cs-CZ"/>
        </w:rPr>
        <w:t xml:space="preserve">na straně </w:t>
      </w:r>
      <w:r w:rsidR="00377F22" w:rsidRPr="00377F22">
        <w:rPr>
          <w:sz w:val="22"/>
          <w:szCs w:val="22"/>
          <w:lang w:val="cs-CZ"/>
        </w:rPr>
        <w:t>Garančního systému:</w:t>
      </w:r>
    </w:p>
    <w:p w:rsidR="00377F22" w:rsidRPr="00377F22" w:rsidRDefault="00377F22" w:rsidP="00377F22">
      <w:pPr>
        <w:pStyle w:val="Zkladntext1"/>
        <w:shd w:val="clear" w:color="auto" w:fill="auto"/>
        <w:spacing w:before="0" w:after="0" w:line="210" w:lineRule="exact"/>
        <w:ind w:left="940" w:firstLine="0"/>
        <w:jc w:val="both"/>
        <w:rPr>
          <w:sz w:val="22"/>
          <w:szCs w:val="22"/>
          <w:lang w:val="cs-CZ"/>
        </w:rPr>
      </w:pPr>
    </w:p>
    <w:tbl>
      <w:tblPr>
        <w:tblpPr w:leftFromText="141" w:rightFromText="141" w:vertAnchor="text" w:horzAnchor="margin" w:tblpXSpec="center" w:tblpY="-23"/>
        <w:tblW w:w="0" w:type="auto"/>
        <w:tblLayout w:type="fixed"/>
        <w:tblCellMar>
          <w:left w:w="10" w:type="dxa"/>
          <w:right w:w="10" w:type="dxa"/>
        </w:tblCellMar>
        <w:tblLook w:val="0000" w:firstRow="0" w:lastRow="0" w:firstColumn="0" w:lastColumn="0" w:noHBand="0" w:noVBand="0"/>
      </w:tblPr>
      <w:tblGrid>
        <w:gridCol w:w="2459"/>
        <w:gridCol w:w="3011"/>
        <w:gridCol w:w="2789"/>
      </w:tblGrid>
      <w:tr w:rsidR="00377F22" w:rsidRPr="00377F22" w:rsidTr="00377F22">
        <w:trPr>
          <w:trHeight w:val="417"/>
        </w:trPr>
        <w:tc>
          <w:tcPr>
            <w:tcW w:w="2459" w:type="dxa"/>
            <w:tcBorders>
              <w:top w:val="single" w:sz="4" w:space="0" w:color="auto"/>
              <w:left w:val="single" w:sz="4" w:space="0" w:color="auto"/>
              <w:bottom w:val="single" w:sz="4" w:space="0" w:color="auto"/>
              <w:right w:val="single" w:sz="4" w:space="0" w:color="auto"/>
            </w:tcBorders>
            <w:shd w:val="clear" w:color="auto" w:fill="FFFFFF"/>
          </w:tcPr>
          <w:p w:rsidR="00377F22" w:rsidRPr="00377F22" w:rsidRDefault="00377F22" w:rsidP="0057393C">
            <w:pPr>
              <w:pStyle w:val="Zkladntext1"/>
              <w:shd w:val="clear" w:color="auto" w:fill="auto"/>
              <w:spacing w:before="0" w:after="0" w:line="240" w:lineRule="auto"/>
              <w:ind w:left="120" w:firstLine="0"/>
              <w:jc w:val="left"/>
              <w:rPr>
                <w:sz w:val="22"/>
                <w:szCs w:val="22"/>
                <w:lang w:val="cs-CZ"/>
              </w:rPr>
            </w:pPr>
            <w:bookmarkStart w:id="17" w:name="_Hlk48739664"/>
            <w:r w:rsidRPr="00377F22">
              <w:rPr>
                <w:sz w:val="22"/>
                <w:szCs w:val="22"/>
                <w:lang w:val="cs-CZ"/>
              </w:rPr>
              <w:t>Oblast komunikace</w:t>
            </w:r>
          </w:p>
        </w:tc>
        <w:tc>
          <w:tcPr>
            <w:tcW w:w="3011" w:type="dxa"/>
            <w:tcBorders>
              <w:top w:val="single" w:sz="4" w:space="0" w:color="auto"/>
              <w:left w:val="single" w:sz="4" w:space="0" w:color="auto"/>
              <w:bottom w:val="single" w:sz="4" w:space="0" w:color="auto"/>
              <w:right w:val="single" w:sz="4" w:space="0" w:color="auto"/>
            </w:tcBorders>
            <w:shd w:val="clear" w:color="auto" w:fill="FFFFFF"/>
          </w:tcPr>
          <w:p w:rsidR="00377F22" w:rsidRPr="00377F22" w:rsidRDefault="00377F22" w:rsidP="0057393C">
            <w:pPr>
              <w:pStyle w:val="Zkladntext1"/>
              <w:shd w:val="clear" w:color="auto" w:fill="auto"/>
              <w:spacing w:before="0" w:after="0" w:line="240" w:lineRule="auto"/>
              <w:ind w:left="120" w:firstLine="0"/>
              <w:jc w:val="left"/>
              <w:rPr>
                <w:sz w:val="22"/>
                <w:szCs w:val="22"/>
                <w:lang w:val="cs-CZ"/>
              </w:rPr>
            </w:pPr>
            <w:r w:rsidRPr="00377F22">
              <w:rPr>
                <w:sz w:val="22"/>
                <w:szCs w:val="22"/>
                <w:lang w:val="cs-CZ"/>
              </w:rPr>
              <w:t>Jméno kontaktní osoby</w:t>
            </w:r>
          </w:p>
        </w:tc>
        <w:tc>
          <w:tcPr>
            <w:tcW w:w="2789" w:type="dxa"/>
            <w:tcBorders>
              <w:top w:val="single" w:sz="4" w:space="0" w:color="auto"/>
              <w:left w:val="single" w:sz="4" w:space="0" w:color="auto"/>
              <w:bottom w:val="single" w:sz="4" w:space="0" w:color="auto"/>
              <w:right w:val="single" w:sz="4" w:space="0" w:color="auto"/>
            </w:tcBorders>
            <w:shd w:val="clear" w:color="auto" w:fill="FFFFFF"/>
          </w:tcPr>
          <w:p w:rsidR="00377F22" w:rsidRPr="00377F22" w:rsidRDefault="00377F22" w:rsidP="0057393C">
            <w:pPr>
              <w:pStyle w:val="Zkladntext1"/>
              <w:shd w:val="clear" w:color="auto" w:fill="auto"/>
              <w:spacing w:before="0" w:after="0" w:line="240" w:lineRule="auto"/>
              <w:ind w:left="120" w:firstLine="0"/>
              <w:jc w:val="left"/>
              <w:rPr>
                <w:sz w:val="22"/>
                <w:szCs w:val="22"/>
                <w:lang w:val="cs-CZ"/>
              </w:rPr>
            </w:pPr>
            <w:r w:rsidRPr="00377F22">
              <w:rPr>
                <w:sz w:val="22"/>
                <w:szCs w:val="22"/>
                <w:lang w:val="cs-CZ"/>
              </w:rPr>
              <w:t>Kontakt</w:t>
            </w:r>
          </w:p>
        </w:tc>
      </w:tr>
      <w:tr w:rsidR="00377F22" w:rsidRPr="00377F22" w:rsidTr="00377F22">
        <w:trPr>
          <w:trHeight w:val="106"/>
        </w:trPr>
        <w:tc>
          <w:tcPr>
            <w:tcW w:w="2459" w:type="dxa"/>
            <w:tcBorders>
              <w:top w:val="single" w:sz="4" w:space="0" w:color="auto"/>
              <w:left w:val="single" w:sz="4" w:space="0" w:color="auto"/>
              <w:right w:val="single" w:sz="4" w:space="0" w:color="auto"/>
            </w:tcBorders>
            <w:shd w:val="clear" w:color="auto" w:fill="FFFFFF"/>
          </w:tcPr>
          <w:p w:rsidR="00377F22" w:rsidRPr="00377F22" w:rsidRDefault="00377F22" w:rsidP="0057393C">
            <w:pPr>
              <w:rPr>
                <w:rFonts w:ascii="Times New Roman" w:hAnsi="Times New Roman" w:cs="Times New Roman"/>
                <w:sz w:val="22"/>
                <w:szCs w:val="22"/>
                <w:lang w:val="cs-CZ"/>
              </w:rPr>
            </w:pPr>
          </w:p>
        </w:tc>
        <w:tc>
          <w:tcPr>
            <w:tcW w:w="3011" w:type="dxa"/>
            <w:tcBorders>
              <w:top w:val="single" w:sz="4" w:space="0" w:color="auto"/>
              <w:left w:val="single" w:sz="4" w:space="0" w:color="auto"/>
              <w:right w:val="single" w:sz="4" w:space="0" w:color="auto"/>
            </w:tcBorders>
            <w:shd w:val="clear" w:color="auto" w:fill="FFFFFF"/>
          </w:tcPr>
          <w:p w:rsidR="00377F22" w:rsidRPr="00377F22" w:rsidRDefault="00377F22" w:rsidP="0057393C">
            <w:pPr>
              <w:rPr>
                <w:rFonts w:ascii="Times New Roman" w:hAnsi="Times New Roman" w:cs="Times New Roman"/>
                <w:sz w:val="22"/>
                <w:szCs w:val="22"/>
                <w:lang w:val="cs-CZ"/>
              </w:rPr>
            </w:pPr>
          </w:p>
        </w:tc>
        <w:tc>
          <w:tcPr>
            <w:tcW w:w="2789" w:type="dxa"/>
            <w:tcBorders>
              <w:top w:val="single" w:sz="4" w:space="0" w:color="auto"/>
              <w:left w:val="single" w:sz="4" w:space="0" w:color="auto"/>
              <w:right w:val="single" w:sz="4" w:space="0" w:color="auto"/>
            </w:tcBorders>
            <w:shd w:val="clear" w:color="auto" w:fill="FFFFFF"/>
          </w:tcPr>
          <w:p w:rsidR="00377F22" w:rsidRPr="00377F22" w:rsidRDefault="00377F22" w:rsidP="0057393C">
            <w:pPr>
              <w:rPr>
                <w:rFonts w:ascii="Times New Roman" w:hAnsi="Times New Roman" w:cs="Times New Roman"/>
                <w:sz w:val="22"/>
                <w:szCs w:val="22"/>
                <w:lang w:val="cs-CZ"/>
              </w:rPr>
            </w:pPr>
          </w:p>
        </w:tc>
      </w:tr>
      <w:tr w:rsidR="00377F22" w:rsidRPr="00377F22" w:rsidTr="00377F22">
        <w:trPr>
          <w:trHeight w:val="249"/>
        </w:trPr>
        <w:tc>
          <w:tcPr>
            <w:tcW w:w="2459" w:type="dxa"/>
            <w:tcBorders>
              <w:left w:val="single" w:sz="4" w:space="0" w:color="auto"/>
              <w:right w:val="single" w:sz="4" w:space="0" w:color="auto"/>
            </w:tcBorders>
            <w:shd w:val="clear" w:color="auto" w:fill="FFFFFF"/>
          </w:tcPr>
          <w:p w:rsidR="00377F22" w:rsidRPr="00377F22" w:rsidRDefault="00377F22" w:rsidP="0057393C">
            <w:pPr>
              <w:pStyle w:val="Zkladntext1"/>
              <w:shd w:val="clear" w:color="auto" w:fill="auto"/>
              <w:spacing w:before="0" w:after="0" w:line="240" w:lineRule="auto"/>
              <w:ind w:left="120" w:firstLine="0"/>
              <w:jc w:val="left"/>
              <w:rPr>
                <w:sz w:val="22"/>
                <w:szCs w:val="22"/>
                <w:lang w:val="cs-CZ"/>
              </w:rPr>
            </w:pPr>
            <w:r w:rsidRPr="00377F22">
              <w:rPr>
                <w:sz w:val="22"/>
                <w:szCs w:val="22"/>
                <w:lang w:val="cs-CZ"/>
              </w:rPr>
              <w:t>otázky zásadního</w:t>
            </w:r>
          </w:p>
        </w:tc>
        <w:tc>
          <w:tcPr>
            <w:tcW w:w="3011" w:type="dxa"/>
            <w:tcBorders>
              <w:left w:val="single" w:sz="4" w:space="0" w:color="auto"/>
              <w:right w:val="single" w:sz="4" w:space="0" w:color="auto"/>
            </w:tcBorders>
            <w:shd w:val="clear" w:color="auto" w:fill="FFFFFF"/>
          </w:tcPr>
          <w:p w:rsidR="00377F22" w:rsidRPr="00377F22" w:rsidRDefault="00377F22" w:rsidP="0057393C">
            <w:pPr>
              <w:pStyle w:val="Zkladntext1"/>
              <w:shd w:val="clear" w:color="auto" w:fill="auto"/>
              <w:spacing w:before="0" w:after="0" w:line="240" w:lineRule="auto"/>
              <w:ind w:left="120" w:firstLine="0"/>
              <w:jc w:val="left"/>
              <w:rPr>
                <w:sz w:val="22"/>
                <w:szCs w:val="22"/>
                <w:lang w:val="cs-CZ"/>
              </w:rPr>
            </w:pPr>
            <w:r w:rsidRPr="00377F22">
              <w:rPr>
                <w:sz w:val="22"/>
                <w:szCs w:val="22"/>
                <w:lang w:val="cs-CZ"/>
              </w:rPr>
              <w:t>[</w:t>
            </w:r>
            <w:r w:rsidRPr="00377F22">
              <w:rPr>
                <w:rStyle w:val="Bodytext2NotBold0"/>
                <w:b w:val="0"/>
                <w:bCs w:val="0"/>
                <w:sz w:val="22"/>
                <w:szCs w:val="22"/>
                <w:highlight w:val="yellow"/>
                <w:lang w:val="cs-CZ"/>
              </w:rPr>
              <w:t>doplní</w:t>
            </w:r>
            <w:r w:rsidRPr="00377F22">
              <w:rPr>
                <w:sz w:val="22"/>
                <w:szCs w:val="22"/>
                <w:highlight w:val="yellow"/>
                <w:lang w:val="cs-CZ"/>
              </w:rPr>
              <w:t xml:space="preserve"> </w:t>
            </w:r>
            <w:r w:rsidRPr="00377F22">
              <w:rPr>
                <w:b/>
                <w:bCs/>
                <w:sz w:val="22"/>
                <w:szCs w:val="22"/>
                <w:highlight w:val="yellow"/>
                <w:lang w:val="cs-CZ"/>
              </w:rPr>
              <w:t>Garanční systém</w:t>
            </w:r>
            <w:r w:rsidRPr="00377F22">
              <w:rPr>
                <w:sz w:val="22"/>
                <w:szCs w:val="22"/>
                <w:lang w:val="cs-CZ"/>
              </w:rPr>
              <w:t>]</w:t>
            </w:r>
          </w:p>
        </w:tc>
        <w:tc>
          <w:tcPr>
            <w:tcW w:w="2789" w:type="dxa"/>
            <w:tcBorders>
              <w:left w:val="single" w:sz="4" w:space="0" w:color="auto"/>
              <w:right w:val="single" w:sz="4" w:space="0" w:color="auto"/>
            </w:tcBorders>
            <w:shd w:val="clear" w:color="auto" w:fill="FFFFFF"/>
          </w:tcPr>
          <w:p w:rsidR="00377F22" w:rsidRPr="00377F22" w:rsidRDefault="00377F22" w:rsidP="0057393C">
            <w:pPr>
              <w:pStyle w:val="Zkladntext1"/>
              <w:shd w:val="clear" w:color="auto" w:fill="auto"/>
              <w:spacing w:before="0" w:after="0" w:line="240" w:lineRule="auto"/>
              <w:ind w:left="120" w:firstLine="0"/>
              <w:jc w:val="left"/>
              <w:rPr>
                <w:sz w:val="22"/>
                <w:szCs w:val="22"/>
                <w:lang w:val="cs-CZ"/>
              </w:rPr>
            </w:pPr>
            <w:r w:rsidRPr="00377F22">
              <w:rPr>
                <w:sz w:val="22"/>
                <w:szCs w:val="22"/>
                <w:lang w:val="cs-CZ"/>
              </w:rPr>
              <w:t>[</w:t>
            </w:r>
            <w:r w:rsidRPr="00377F22">
              <w:rPr>
                <w:rStyle w:val="Bodytext2NotBold0"/>
                <w:b w:val="0"/>
                <w:bCs w:val="0"/>
                <w:sz w:val="22"/>
                <w:szCs w:val="22"/>
                <w:highlight w:val="yellow"/>
                <w:lang w:val="cs-CZ"/>
              </w:rPr>
              <w:t>doplní</w:t>
            </w:r>
            <w:r w:rsidRPr="00377F22">
              <w:rPr>
                <w:sz w:val="22"/>
                <w:szCs w:val="22"/>
                <w:highlight w:val="yellow"/>
                <w:lang w:val="cs-CZ"/>
              </w:rPr>
              <w:t xml:space="preserve"> </w:t>
            </w:r>
            <w:r w:rsidRPr="00377F22">
              <w:rPr>
                <w:b/>
                <w:bCs/>
                <w:sz w:val="22"/>
                <w:szCs w:val="22"/>
                <w:highlight w:val="yellow"/>
                <w:lang w:val="cs-CZ"/>
              </w:rPr>
              <w:t>Garanční systém</w:t>
            </w:r>
            <w:r w:rsidRPr="00377F22">
              <w:rPr>
                <w:sz w:val="22"/>
                <w:szCs w:val="22"/>
                <w:lang w:val="cs-CZ"/>
              </w:rPr>
              <w:t>]</w:t>
            </w:r>
          </w:p>
        </w:tc>
      </w:tr>
      <w:tr w:rsidR="00377F22" w:rsidRPr="00377F22" w:rsidTr="00377F22">
        <w:trPr>
          <w:trHeight w:val="269"/>
        </w:trPr>
        <w:tc>
          <w:tcPr>
            <w:tcW w:w="2459" w:type="dxa"/>
            <w:tcBorders>
              <w:left w:val="single" w:sz="4" w:space="0" w:color="auto"/>
              <w:bottom w:val="single" w:sz="4" w:space="0" w:color="auto"/>
              <w:right w:val="single" w:sz="4" w:space="0" w:color="auto"/>
            </w:tcBorders>
            <w:shd w:val="clear" w:color="auto" w:fill="FFFFFF"/>
          </w:tcPr>
          <w:p w:rsidR="00377F22" w:rsidRPr="00377F22" w:rsidRDefault="00377F22" w:rsidP="0057393C">
            <w:pPr>
              <w:pStyle w:val="Zkladntext1"/>
              <w:shd w:val="clear" w:color="auto" w:fill="auto"/>
              <w:spacing w:before="0" w:after="0" w:line="240" w:lineRule="auto"/>
              <w:ind w:left="120" w:firstLine="0"/>
              <w:jc w:val="left"/>
              <w:rPr>
                <w:sz w:val="22"/>
                <w:szCs w:val="22"/>
                <w:lang w:val="cs-CZ"/>
              </w:rPr>
            </w:pPr>
            <w:r w:rsidRPr="00377F22">
              <w:rPr>
                <w:sz w:val="22"/>
                <w:szCs w:val="22"/>
                <w:lang w:val="cs-CZ"/>
              </w:rPr>
              <w:t>významu</w:t>
            </w:r>
          </w:p>
        </w:tc>
        <w:tc>
          <w:tcPr>
            <w:tcW w:w="3011" w:type="dxa"/>
            <w:tcBorders>
              <w:left w:val="single" w:sz="4" w:space="0" w:color="auto"/>
              <w:bottom w:val="single" w:sz="4" w:space="0" w:color="auto"/>
              <w:right w:val="single" w:sz="4" w:space="0" w:color="auto"/>
            </w:tcBorders>
            <w:shd w:val="clear" w:color="auto" w:fill="FFFFFF"/>
          </w:tcPr>
          <w:p w:rsidR="00377F22" w:rsidRPr="00377F22" w:rsidRDefault="00377F22" w:rsidP="0057393C">
            <w:pPr>
              <w:rPr>
                <w:rFonts w:ascii="Times New Roman" w:hAnsi="Times New Roman" w:cs="Times New Roman"/>
                <w:sz w:val="22"/>
                <w:szCs w:val="22"/>
                <w:lang w:val="cs-CZ"/>
              </w:rPr>
            </w:pPr>
          </w:p>
        </w:tc>
        <w:tc>
          <w:tcPr>
            <w:tcW w:w="2789" w:type="dxa"/>
            <w:tcBorders>
              <w:left w:val="single" w:sz="4" w:space="0" w:color="auto"/>
              <w:bottom w:val="single" w:sz="4" w:space="0" w:color="auto"/>
              <w:right w:val="single" w:sz="4" w:space="0" w:color="auto"/>
            </w:tcBorders>
            <w:shd w:val="clear" w:color="auto" w:fill="FFFFFF"/>
          </w:tcPr>
          <w:p w:rsidR="00377F22" w:rsidRPr="00377F22" w:rsidRDefault="00377F22" w:rsidP="0057393C">
            <w:pPr>
              <w:rPr>
                <w:rFonts w:ascii="Times New Roman" w:hAnsi="Times New Roman" w:cs="Times New Roman"/>
                <w:sz w:val="22"/>
                <w:szCs w:val="22"/>
                <w:lang w:val="cs-CZ"/>
              </w:rPr>
            </w:pPr>
          </w:p>
        </w:tc>
      </w:tr>
      <w:tr w:rsidR="00377F22" w:rsidRPr="00377F22" w:rsidTr="00377F22">
        <w:trPr>
          <w:trHeight w:val="103"/>
        </w:trPr>
        <w:tc>
          <w:tcPr>
            <w:tcW w:w="2459" w:type="dxa"/>
            <w:tcBorders>
              <w:top w:val="single" w:sz="4" w:space="0" w:color="auto"/>
              <w:left w:val="single" w:sz="4" w:space="0" w:color="auto"/>
              <w:right w:val="single" w:sz="4" w:space="0" w:color="auto"/>
            </w:tcBorders>
            <w:shd w:val="clear" w:color="auto" w:fill="FFFFFF"/>
          </w:tcPr>
          <w:p w:rsidR="00377F22" w:rsidRPr="00377F22" w:rsidRDefault="00377F22" w:rsidP="0057393C">
            <w:pPr>
              <w:rPr>
                <w:rFonts w:ascii="Times New Roman" w:hAnsi="Times New Roman" w:cs="Times New Roman"/>
                <w:sz w:val="22"/>
                <w:szCs w:val="22"/>
                <w:lang w:val="cs-CZ"/>
              </w:rPr>
            </w:pPr>
          </w:p>
        </w:tc>
        <w:tc>
          <w:tcPr>
            <w:tcW w:w="3011" w:type="dxa"/>
            <w:tcBorders>
              <w:top w:val="single" w:sz="4" w:space="0" w:color="auto"/>
              <w:left w:val="single" w:sz="4" w:space="0" w:color="auto"/>
              <w:right w:val="single" w:sz="4" w:space="0" w:color="auto"/>
            </w:tcBorders>
            <w:shd w:val="clear" w:color="auto" w:fill="FFFFFF"/>
          </w:tcPr>
          <w:p w:rsidR="00377F22" w:rsidRPr="00377F22" w:rsidRDefault="00377F22" w:rsidP="0057393C">
            <w:pPr>
              <w:rPr>
                <w:rFonts w:ascii="Times New Roman" w:hAnsi="Times New Roman" w:cs="Times New Roman"/>
                <w:sz w:val="22"/>
                <w:szCs w:val="22"/>
                <w:lang w:val="cs-CZ"/>
              </w:rPr>
            </w:pPr>
          </w:p>
        </w:tc>
        <w:tc>
          <w:tcPr>
            <w:tcW w:w="2789" w:type="dxa"/>
            <w:tcBorders>
              <w:top w:val="single" w:sz="4" w:space="0" w:color="auto"/>
              <w:left w:val="single" w:sz="4" w:space="0" w:color="auto"/>
              <w:right w:val="single" w:sz="4" w:space="0" w:color="auto"/>
            </w:tcBorders>
            <w:shd w:val="clear" w:color="auto" w:fill="FFFFFF"/>
          </w:tcPr>
          <w:p w:rsidR="00377F22" w:rsidRPr="00377F22" w:rsidRDefault="00377F22" w:rsidP="0057393C">
            <w:pPr>
              <w:rPr>
                <w:rFonts w:ascii="Times New Roman" w:hAnsi="Times New Roman" w:cs="Times New Roman"/>
                <w:sz w:val="22"/>
                <w:szCs w:val="22"/>
                <w:lang w:val="cs-CZ"/>
              </w:rPr>
            </w:pPr>
          </w:p>
        </w:tc>
      </w:tr>
      <w:tr w:rsidR="00377F22" w:rsidRPr="00377F22" w:rsidTr="00377F22">
        <w:trPr>
          <w:trHeight w:val="313"/>
        </w:trPr>
        <w:tc>
          <w:tcPr>
            <w:tcW w:w="2459" w:type="dxa"/>
            <w:tcBorders>
              <w:left w:val="single" w:sz="4" w:space="0" w:color="auto"/>
              <w:bottom w:val="single" w:sz="4" w:space="0" w:color="auto"/>
              <w:right w:val="single" w:sz="4" w:space="0" w:color="auto"/>
            </w:tcBorders>
            <w:shd w:val="clear" w:color="auto" w:fill="FFFFFF"/>
          </w:tcPr>
          <w:p w:rsidR="00377F22" w:rsidRPr="00377F22" w:rsidRDefault="00377F22" w:rsidP="0057393C">
            <w:pPr>
              <w:pStyle w:val="Zkladntext1"/>
              <w:shd w:val="clear" w:color="auto" w:fill="auto"/>
              <w:spacing w:before="0" w:after="0" w:line="240" w:lineRule="auto"/>
              <w:ind w:left="120" w:firstLine="0"/>
              <w:jc w:val="left"/>
              <w:rPr>
                <w:sz w:val="22"/>
                <w:szCs w:val="22"/>
                <w:lang w:val="cs-CZ"/>
              </w:rPr>
            </w:pPr>
            <w:r w:rsidRPr="00377F22">
              <w:rPr>
                <w:sz w:val="22"/>
                <w:szCs w:val="22"/>
                <w:lang w:val="cs-CZ"/>
              </w:rPr>
              <w:t>oblast IT</w:t>
            </w:r>
          </w:p>
        </w:tc>
        <w:tc>
          <w:tcPr>
            <w:tcW w:w="3011" w:type="dxa"/>
            <w:tcBorders>
              <w:left w:val="single" w:sz="4" w:space="0" w:color="auto"/>
              <w:bottom w:val="single" w:sz="4" w:space="0" w:color="auto"/>
              <w:right w:val="single" w:sz="4" w:space="0" w:color="auto"/>
            </w:tcBorders>
            <w:shd w:val="clear" w:color="auto" w:fill="FFFFFF"/>
          </w:tcPr>
          <w:p w:rsidR="00377F22" w:rsidRPr="00377F22" w:rsidRDefault="00377F22" w:rsidP="0057393C">
            <w:pPr>
              <w:pStyle w:val="Zkladntext1"/>
              <w:shd w:val="clear" w:color="auto" w:fill="auto"/>
              <w:spacing w:before="0" w:after="0" w:line="240" w:lineRule="auto"/>
              <w:ind w:left="120" w:firstLine="0"/>
              <w:jc w:val="left"/>
              <w:rPr>
                <w:sz w:val="22"/>
                <w:szCs w:val="22"/>
                <w:lang w:val="cs-CZ"/>
              </w:rPr>
            </w:pPr>
            <w:r w:rsidRPr="00377F22">
              <w:rPr>
                <w:sz w:val="22"/>
                <w:szCs w:val="22"/>
                <w:lang w:val="cs-CZ"/>
              </w:rPr>
              <w:t>[</w:t>
            </w:r>
            <w:r w:rsidRPr="00377F22">
              <w:rPr>
                <w:rStyle w:val="Bodytext2NotBold0"/>
                <w:b w:val="0"/>
                <w:bCs w:val="0"/>
                <w:sz w:val="22"/>
                <w:szCs w:val="22"/>
                <w:highlight w:val="yellow"/>
                <w:lang w:val="cs-CZ"/>
              </w:rPr>
              <w:t>doplní</w:t>
            </w:r>
            <w:r w:rsidRPr="00377F22">
              <w:rPr>
                <w:sz w:val="22"/>
                <w:szCs w:val="22"/>
                <w:highlight w:val="yellow"/>
                <w:lang w:val="cs-CZ"/>
              </w:rPr>
              <w:t xml:space="preserve"> </w:t>
            </w:r>
            <w:r w:rsidRPr="00377F22">
              <w:rPr>
                <w:b/>
                <w:bCs/>
                <w:sz w:val="22"/>
                <w:szCs w:val="22"/>
                <w:highlight w:val="yellow"/>
                <w:lang w:val="cs-CZ"/>
              </w:rPr>
              <w:t>Garanční systém</w:t>
            </w:r>
            <w:r w:rsidRPr="00377F22">
              <w:rPr>
                <w:sz w:val="22"/>
                <w:szCs w:val="22"/>
                <w:lang w:val="cs-CZ"/>
              </w:rPr>
              <w:t>]</w:t>
            </w:r>
          </w:p>
        </w:tc>
        <w:tc>
          <w:tcPr>
            <w:tcW w:w="2789" w:type="dxa"/>
            <w:tcBorders>
              <w:left w:val="single" w:sz="4" w:space="0" w:color="auto"/>
              <w:bottom w:val="single" w:sz="4" w:space="0" w:color="auto"/>
              <w:right w:val="single" w:sz="4" w:space="0" w:color="auto"/>
            </w:tcBorders>
            <w:shd w:val="clear" w:color="auto" w:fill="FFFFFF"/>
          </w:tcPr>
          <w:p w:rsidR="00377F22" w:rsidRPr="00377F22" w:rsidRDefault="00377F22" w:rsidP="0057393C">
            <w:pPr>
              <w:pStyle w:val="Zkladntext1"/>
              <w:shd w:val="clear" w:color="auto" w:fill="auto"/>
              <w:spacing w:before="0" w:after="0" w:line="240" w:lineRule="auto"/>
              <w:ind w:left="120" w:firstLine="0"/>
              <w:jc w:val="left"/>
              <w:rPr>
                <w:sz w:val="22"/>
                <w:szCs w:val="22"/>
                <w:lang w:val="cs-CZ"/>
              </w:rPr>
            </w:pPr>
            <w:r w:rsidRPr="00377F22">
              <w:rPr>
                <w:sz w:val="22"/>
                <w:szCs w:val="22"/>
                <w:lang w:val="cs-CZ"/>
              </w:rPr>
              <w:t>[</w:t>
            </w:r>
            <w:r w:rsidRPr="00377F22">
              <w:rPr>
                <w:rStyle w:val="Bodytext2NotBold0"/>
                <w:b w:val="0"/>
                <w:bCs w:val="0"/>
                <w:sz w:val="22"/>
                <w:szCs w:val="22"/>
                <w:highlight w:val="yellow"/>
                <w:lang w:val="cs-CZ"/>
              </w:rPr>
              <w:t>doplní</w:t>
            </w:r>
            <w:r w:rsidRPr="00377F22">
              <w:rPr>
                <w:sz w:val="22"/>
                <w:szCs w:val="22"/>
                <w:highlight w:val="yellow"/>
                <w:lang w:val="cs-CZ"/>
              </w:rPr>
              <w:t xml:space="preserve"> </w:t>
            </w:r>
            <w:r w:rsidRPr="00377F22">
              <w:rPr>
                <w:b/>
                <w:bCs/>
                <w:sz w:val="22"/>
                <w:szCs w:val="22"/>
                <w:highlight w:val="yellow"/>
                <w:lang w:val="cs-CZ"/>
              </w:rPr>
              <w:t>Garanční systém</w:t>
            </w:r>
            <w:r w:rsidRPr="00377F22">
              <w:rPr>
                <w:sz w:val="22"/>
                <w:szCs w:val="22"/>
                <w:lang w:val="cs-CZ"/>
              </w:rPr>
              <w:t>]</w:t>
            </w:r>
          </w:p>
        </w:tc>
      </w:tr>
      <w:tr w:rsidR="00377F22" w:rsidRPr="00377F22" w:rsidTr="00377F22">
        <w:trPr>
          <w:trHeight w:val="334"/>
        </w:trPr>
        <w:tc>
          <w:tcPr>
            <w:tcW w:w="2459" w:type="dxa"/>
            <w:tcBorders>
              <w:top w:val="single" w:sz="4" w:space="0" w:color="auto"/>
              <w:left w:val="single" w:sz="4" w:space="0" w:color="auto"/>
              <w:right w:val="single" w:sz="4" w:space="0" w:color="auto"/>
            </w:tcBorders>
            <w:shd w:val="clear" w:color="auto" w:fill="FFFFFF"/>
          </w:tcPr>
          <w:p w:rsidR="00377F22" w:rsidRPr="00377F22" w:rsidRDefault="00377F22" w:rsidP="0057393C">
            <w:pPr>
              <w:pStyle w:val="Zkladntext1"/>
              <w:shd w:val="clear" w:color="auto" w:fill="auto"/>
              <w:spacing w:before="0" w:after="0" w:line="240" w:lineRule="auto"/>
              <w:ind w:left="120" w:firstLine="0"/>
              <w:jc w:val="left"/>
              <w:rPr>
                <w:sz w:val="22"/>
                <w:szCs w:val="22"/>
                <w:lang w:val="cs-CZ"/>
              </w:rPr>
            </w:pPr>
            <w:r w:rsidRPr="00377F22">
              <w:rPr>
                <w:sz w:val="22"/>
                <w:szCs w:val="22"/>
                <w:lang w:val="cs-CZ"/>
              </w:rPr>
              <w:t>provozní otázky a</w:t>
            </w:r>
          </w:p>
        </w:tc>
        <w:tc>
          <w:tcPr>
            <w:tcW w:w="3011" w:type="dxa"/>
            <w:tcBorders>
              <w:top w:val="single" w:sz="4" w:space="0" w:color="auto"/>
              <w:left w:val="single" w:sz="4" w:space="0" w:color="auto"/>
              <w:right w:val="single" w:sz="4" w:space="0" w:color="auto"/>
            </w:tcBorders>
            <w:shd w:val="clear" w:color="auto" w:fill="FFFFFF"/>
          </w:tcPr>
          <w:p w:rsidR="00377F22" w:rsidRPr="00377F22" w:rsidRDefault="00377F22" w:rsidP="0057393C">
            <w:pPr>
              <w:pStyle w:val="Zkladntext1"/>
              <w:shd w:val="clear" w:color="auto" w:fill="auto"/>
              <w:spacing w:before="0" w:after="0" w:line="240" w:lineRule="auto"/>
              <w:ind w:left="120" w:firstLine="0"/>
              <w:jc w:val="left"/>
              <w:rPr>
                <w:sz w:val="22"/>
                <w:szCs w:val="22"/>
                <w:lang w:val="cs-CZ"/>
              </w:rPr>
            </w:pPr>
            <w:r w:rsidRPr="00377F22">
              <w:rPr>
                <w:sz w:val="22"/>
                <w:szCs w:val="22"/>
                <w:lang w:val="cs-CZ"/>
              </w:rPr>
              <w:t>[</w:t>
            </w:r>
            <w:r w:rsidRPr="00377F22">
              <w:rPr>
                <w:rStyle w:val="Bodytext2NotBold0"/>
                <w:b w:val="0"/>
                <w:bCs w:val="0"/>
                <w:sz w:val="22"/>
                <w:szCs w:val="22"/>
                <w:highlight w:val="yellow"/>
                <w:lang w:val="cs-CZ"/>
              </w:rPr>
              <w:t>doplní</w:t>
            </w:r>
            <w:r w:rsidRPr="00377F22">
              <w:rPr>
                <w:sz w:val="22"/>
                <w:szCs w:val="22"/>
                <w:highlight w:val="yellow"/>
                <w:lang w:val="cs-CZ"/>
              </w:rPr>
              <w:t xml:space="preserve"> </w:t>
            </w:r>
            <w:r w:rsidRPr="00377F22">
              <w:rPr>
                <w:b/>
                <w:bCs/>
                <w:sz w:val="22"/>
                <w:szCs w:val="22"/>
                <w:highlight w:val="yellow"/>
                <w:lang w:val="cs-CZ"/>
              </w:rPr>
              <w:t>Garanční systém</w:t>
            </w:r>
            <w:r w:rsidRPr="00377F22">
              <w:rPr>
                <w:sz w:val="22"/>
                <w:szCs w:val="22"/>
                <w:lang w:val="cs-CZ"/>
              </w:rPr>
              <w:t>]</w:t>
            </w:r>
          </w:p>
        </w:tc>
        <w:tc>
          <w:tcPr>
            <w:tcW w:w="2789" w:type="dxa"/>
            <w:tcBorders>
              <w:top w:val="single" w:sz="4" w:space="0" w:color="auto"/>
              <w:left w:val="single" w:sz="4" w:space="0" w:color="auto"/>
              <w:right w:val="single" w:sz="4" w:space="0" w:color="auto"/>
            </w:tcBorders>
            <w:shd w:val="clear" w:color="auto" w:fill="FFFFFF"/>
          </w:tcPr>
          <w:p w:rsidR="00377F22" w:rsidRPr="00377F22" w:rsidRDefault="00377F22" w:rsidP="0057393C">
            <w:pPr>
              <w:pStyle w:val="Zkladntext1"/>
              <w:shd w:val="clear" w:color="auto" w:fill="auto"/>
              <w:spacing w:before="0" w:after="0" w:line="240" w:lineRule="auto"/>
              <w:ind w:left="120" w:firstLine="0"/>
              <w:jc w:val="left"/>
              <w:rPr>
                <w:sz w:val="22"/>
                <w:szCs w:val="22"/>
                <w:lang w:val="cs-CZ"/>
              </w:rPr>
            </w:pPr>
            <w:r w:rsidRPr="00377F22">
              <w:rPr>
                <w:sz w:val="22"/>
                <w:szCs w:val="22"/>
                <w:lang w:val="cs-CZ"/>
              </w:rPr>
              <w:t>[</w:t>
            </w:r>
            <w:r w:rsidRPr="00377F22">
              <w:rPr>
                <w:rStyle w:val="Bodytext2NotBold0"/>
                <w:b w:val="0"/>
                <w:bCs w:val="0"/>
                <w:sz w:val="22"/>
                <w:szCs w:val="22"/>
                <w:highlight w:val="yellow"/>
                <w:lang w:val="cs-CZ"/>
              </w:rPr>
              <w:t>doplní</w:t>
            </w:r>
            <w:r w:rsidRPr="00377F22">
              <w:rPr>
                <w:sz w:val="22"/>
                <w:szCs w:val="22"/>
                <w:highlight w:val="yellow"/>
                <w:lang w:val="cs-CZ"/>
              </w:rPr>
              <w:t xml:space="preserve"> </w:t>
            </w:r>
            <w:r w:rsidRPr="00377F22">
              <w:rPr>
                <w:b/>
                <w:bCs/>
                <w:sz w:val="22"/>
                <w:szCs w:val="22"/>
                <w:highlight w:val="yellow"/>
                <w:lang w:val="cs-CZ"/>
              </w:rPr>
              <w:t>Garanční systém</w:t>
            </w:r>
            <w:r w:rsidRPr="00377F22">
              <w:rPr>
                <w:sz w:val="22"/>
                <w:szCs w:val="22"/>
                <w:lang w:val="cs-CZ"/>
              </w:rPr>
              <w:t>]</w:t>
            </w:r>
          </w:p>
        </w:tc>
      </w:tr>
      <w:tr w:rsidR="00377F22" w:rsidRPr="00377F22" w:rsidTr="00377F22">
        <w:trPr>
          <w:trHeight w:val="190"/>
        </w:trPr>
        <w:tc>
          <w:tcPr>
            <w:tcW w:w="2459" w:type="dxa"/>
            <w:tcBorders>
              <w:left w:val="single" w:sz="4" w:space="0" w:color="auto"/>
              <w:right w:val="single" w:sz="4" w:space="0" w:color="auto"/>
            </w:tcBorders>
            <w:shd w:val="clear" w:color="auto" w:fill="FFFFFF"/>
          </w:tcPr>
          <w:p w:rsidR="00377F22" w:rsidRPr="00377F22" w:rsidRDefault="00377F22" w:rsidP="0057393C">
            <w:pPr>
              <w:pStyle w:val="Zkladntext1"/>
              <w:shd w:val="clear" w:color="auto" w:fill="auto"/>
              <w:spacing w:before="0" w:after="0" w:line="240" w:lineRule="auto"/>
              <w:ind w:left="120" w:firstLine="0"/>
              <w:jc w:val="left"/>
              <w:rPr>
                <w:sz w:val="22"/>
                <w:szCs w:val="22"/>
                <w:lang w:val="cs-CZ"/>
              </w:rPr>
            </w:pPr>
            <w:r w:rsidRPr="00377F22">
              <w:rPr>
                <w:sz w:val="22"/>
                <w:szCs w:val="22"/>
                <w:lang w:val="cs-CZ"/>
              </w:rPr>
              <w:t>komunikace v souvislosti</w:t>
            </w:r>
          </w:p>
        </w:tc>
        <w:tc>
          <w:tcPr>
            <w:tcW w:w="3011" w:type="dxa"/>
            <w:tcBorders>
              <w:left w:val="single" w:sz="4" w:space="0" w:color="auto"/>
              <w:right w:val="single" w:sz="4" w:space="0" w:color="auto"/>
            </w:tcBorders>
            <w:shd w:val="clear" w:color="auto" w:fill="FFFFFF"/>
          </w:tcPr>
          <w:p w:rsidR="00377F22" w:rsidRPr="00377F22" w:rsidRDefault="00377F22" w:rsidP="0057393C">
            <w:pPr>
              <w:rPr>
                <w:rFonts w:ascii="Times New Roman" w:hAnsi="Times New Roman" w:cs="Times New Roman"/>
                <w:sz w:val="22"/>
                <w:szCs w:val="22"/>
                <w:lang w:val="cs-CZ"/>
              </w:rPr>
            </w:pPr>
          </w:p>
        </w:tc>
        <w:tc>
          <w:tcPr>
            <w:tcW w:w="2789" w:type="dxa"/>
            <w:tcBorders>
              <w:left w:val="single" w:sz="4" w:space="0" w:color="auto"/>
              <w:right w:val="single" w:sz="4" w:space="0" w:color="auto"/>
            </w:tcBorders>
            <w:shd w:val="clear" w:color="auto" w:fill="FFFFFF"/>
          </w:tcPr>
          <w:p w:rsidR="00377F22" w:rsidRPr="00377F22" w:rsidRDefault="00377F22" w:rsidP="0057393C">
            <w:pPr>
              <w:rPr>
                <w:rFonts w:ascii="Times New Roman" w:hAnsi="Times New Roman" w:cs="Times New Roman"/>
                <w:sz w:val="22"/>
                <w:szCs w:val="22"/>
                <w:lang w:val="cs-CZ"/>
              </w:rPr>
            </w:pPr>
          </w:p>
        </w:tc>
      </w:tr>
      <w:tr w:rsidR="00377F22" w:rsidRPr="00377F22" w:rsidTr="00377F22">
        <w:trPr>
          <w:trHeight w:val="226"/>
        </w:trPr>
        <w:tc>
          <w:tcPr>
            <w:tcW w:w="2459" w:type="dxa"/>
            <w:tcBorders>
              <w:left w:val="single" w:sz="4" w:space="0" w:color="auto"/>
              <w:right w:val="single" w:sz="4" w:space="0" w:color="auto"/>
            </w:tcBorders>
            <w:shd w:val="clear" w:color="auto" w:fill="FFFFFF"/>
          </w:tcPr>
          <w:p w:rsidR="00377F22" w:rsidRPr="00377F22" w:rsidRDefault="00377F22" w:rsidP="0057393C">
            <w:pPr>
              <w:pStyle w:val="Zkladntext1"/>
              <w:shd w:val="clear" w:color="auto" w:fill="auto"/>
              <w:spacing w:before="0" w:after="0" w:line="240" w:lineRule="auto"/>
              <w:ind w:left="120" w:firstLine="0"/>
              <w:jc w:val="left"/>
              <w:rPr>
                <w:sz w:val="22"/>
                <w:szCs w:val="22"/>
                <w:lang w:val="cs-CZ"/>
              </w:rPr>
            </w:pPr>
            <w:r w:rsidRPr="00377F22">
              <w:rPr>
                <w:sz w:val="22"/>
                <w:szCs w:val="22"/>
                <w:lang w:val="cs-CZ"/>
              </w:rPr>
              <w:t>s výplatou náhrad</w:t>
            </w:r>
          </w:p>
        </w:tc>
        <w:tc>
          <w:tcPr>
            <w:tcW w:w="3011" w:type="dxa"/>
            <w:tcBorders>
              <w:left w:val="single" w:sz="4" w:space="0" w:color="auto"/>
              <w:right w:val="single" w:sz="4" w:space="0" w:color="auto"/>
            </w:tcBorders>
            <w:shd w:val="clear" w:color="auto" w:fill="FFFFFF"/>
          </w:tcPr>
          <w:p w:rsidR="00377F22" w:rsidRPr="00377F22" w:rsidRDefault="00377F22" w:rsidP="0057393C">
            <w:pPr>
              <w:rPr>
                <w:rFonts w:ascii="Times New Roman" w:hAnsi="Times New Roman" w:cs="Times New Roman"/>
                <w:sz w:val="22"/>
                <w:szCs w:val="22"/>
                <w:lang w:val="cs-CZ"/>
              </w:rPr>
            </w:pPr>
          </w:p>
        </w:tc>
        <w:tc>
          <w:tcPr>
            <w:tcW w:w="2789" w:type="dxa"/>
            <w:tcBorders>
              <w:left w:val="single" w:sz="4" w:space="0" w:color="auto"/>
              <w:right w:val="single" w:sz="4" w:space="0" w:color="auto"/>
            </w:tcBorders>
            <w:shd w:val="clear" w:color="auto" w:fill="FFFFFF"/>
          </w:tcPr>
          <w:p w:rsidR="00377F22" w:rsidRPr="00377F22" w:rsidRDefault="00377F22" w:rsidP="0057393C">
            <w:pPr>
              <w:rPr>
                <w:rFonts w:ascii="Times New Roman" w:hAnsi="Times New Roman" w:cs="Times New Roman"/>
                <w:sz w:val="22"/>
                <w:szCs w:val="22"/>
                <w:lang w:val="cs-CZ"/>
              </w:rPr>
            </w:pPr>
          </w:p>
        </w:tc>
      </w:tr>
      <w:tr w:rsidR="00377F22" w:rsidRPr="00377F22" w:rsidTr="00377F22">
        <w:trPr>
          <w:trHeight w:val="69"/>
        </w:trPr>
        <w:tc>
          <w:tcPr>
            <w:tcW w:w="2459" w:type="dxa"/>
            <w:tcBorders>
              <w:left w:val="single" w:sz="4" w:space="0" w:color="auto"/>
              <w:bottom w:val="single" w:sz="4" w:space="0" w:color="auto"/>
              <w:right w:val="single" w:sz="4" w:space="0" w:color="auto"/>
            </w:tcBorders>
            <w:shd w:val="clear" w:color="auto" w:fill="FFFFFF"/>
          </w:tcPr>
          <w:p w:rsidR="00377F22" w:rsidRPr="00377F22" w:rsidRDefault="00377F22" w:rsidP="0057393C">
            <w:pPr>
              <w:pStyle w:val="Zkladntext1"/>
              <w:shd w:val="clear" w:color="auto" w:fill="auto"/>
              <w:spacing w:before="0" w:after="0" w:line="240" w:lineRule="auto"/>
              <w:ind w:left="120" w:firstLine="0"/>
              <w:jc w:val="left"/>
              <w:rPr>
                <w:sz w:val="22"/>
                <w:szCs w:val="22"/>
                <w:lang w:val="cs-CZ"/>
              </w:rPr>
            </w:pPr>
            <w:r w:rsidRPr="00377F22">
              <w:rPr>
                <w:sz w:val="22"/>
                <w:szCs w:val="22"/>
                <w:lang w:val="cs-CZ"/>
              </w:rPr>
              <w:t>pohledávek z vkladů</w:t>
            </w:r>
          </w:p>
        </w:tc>
        <w:tc>
          <w:tcPr>
            <w:tcW w:w="3011" w:type="dxa"/>
            <w:tcBorders>
              <w:left w:val="single" w:sz="4" w:space="0" w:color="auto"/>
              <w:bottom w:val="single" w:sz="4" w:space="0" w:color="auto"/>
              <w:right w:val="single" w:sz="4" w:space="0" w:color="auto"/>
            </w:tcBorders>
            <w:shd w:val="clear" w:color="auto" w:fill="FFFFFF"/>
          </w:tcPr>
          <w:p w:rsidR="00377F22" w:rsidRPr="00377F22" w:rsidRDefault="00377F22" w:rsidP="0057393C">
            <w:pPr>
              <w:rPr>
                <w:rFonts w:ascii="Times New Roman" w:hAnsi="Times New Roman" w:cs="Times New Roman"/>
                <w:sz w:val="22"/>
                <w:szCs w:val="22"/>
                <w:lang w:val="cs-CZ"/>
              </w:rPr>
            </w:pPr>
          </w:p>
        </w:tc>
        <w:tc>
          <w:tcPr>
            <w:tcW w:w="2789" w:type="dxa"/>
            <w:tcBorders>
              <w:left w:val="single" w:sz="4" w:space="0" w:color="auto"/>
              <w:bottom w:val="single" w:sz="4" w:space="0" w:color="auto"/>
              <w:right w:val="single" w:sz="4" w:space="0" w:color="auto"/>
            </w:tcBorders>
            <w:shd w:val="clear" w:color="auto" w:fill="FFFFFF"/>
          </w:tcPr>
          <w:p w:rsidR="00377F22" w:rsidRPr="00377F22" w:rsidRDefault="00377F22" w:rsidP="0057393C">
            <w:pPr>
              <w:rPr>
                <w:rFonts w:ascii="Times New Roman" w:hAnsi="Times New Roman" w:cs="Times New Roman"/>
                <w:sz w:val="22"/>
                <w:szCs w:val="22"/>
                <w:lang w:val="cs-CZ"/>
              </w:rPr>
            </w:pPr>
          </w:p>
        </w:tc>
      </w:tr>
      <w:bookmarkEnd w:id="17"/>
    </w:tbl>
    <w:p w:rsidR="00A143E2" w:rsidRDefault="00A143E2" w:rsidP="00A143E2">
      <w:pPr>
        <w:pStyle w:val="Zkladntext1"/>
        <w:shd w:val="clear" w:color="auto" w:fill="auto"/>
        <w:spacing w:before="0" w:after="0" w:line="370" w:lineRule="exact"/>
        <w:ind w:left="80" w:right="6020" w:firstLine="0"/>
        <w:jc w:val="left"/>
        <w:rPr>
          <w:sz w:val="22"/>
          <w:szCs w:val="22"/>
          <w:lang w:val="cs-CZ"/>
        </w:rPr>
      </w:pPr>
    </w:p>
    <w:p w:rsidR="00A143E2" w:rsidRDefault="002B0B23" w:rsidP="00A143E2">
      <w:pPr>
        <w:pStyle w:val="Zkladntext1"/>
        <w:shd w:val="clear" w:color="auto" w:fill="auto"/>
        <w:spacing w:before="0" w:after="0" w:line="210" w:lineRule="exact"/>
        <w:ind w:firstLine="0"/>
        <w:jc w:val="both"/>
        <w:rPr>
          <w:sz w:val="22"/>
          <w:szCs w:val="22"/>
          <w:lang w:val="cs-CZ"/>
        </w:rPr>
      </w:pPr>
      <w:r>
        <w:rPr>
          <w:sz w:val="22"/>
          <w:szCs w:val="22"/>
          <w:lang w:val="cs-CZ"/>
        </w:rPr>
        <w:t>O</w:t>
      </w:r>
      <w:r w:rsidR="00A143E2" w:rsidRPr="00377F22">
        <w:rPr>
          <w:sz w:val="22"/>
          <w:szCs w:val="22"/>
          <w:lang w:val="cs-CZ"/>
        </w:rPr>
        <w:t xml:space="preserve">soby </w:t>
      </w:r>
      <w:r>
        <w:rPr>
          <w:sz w:val="22"/>
          <w:szCs w:val="22"/>
          <w:lang w:val="cs-CZ"/>
        </w:rPr>
        <w:t xml:space="preserve">na straně </w:t>
      </w:r>
      <w:r w:rsidR="00A143E2">
        <w:rPr>
          <w:sz w:val="22"/>
          <w:szCs w:val="22"/>
          <w:lang w:val="cs-CZ"/>
        </w:rPr>
        <w:t>Vyplácející instituce</w:t>
      </w:r>
      <w:r w:rsidR="00A143E2" w:rsidRPr="00377F22">
        <w:rPr>
          <w:sz w:val="22"/>
          <w:szCs w:val="22"/>
          <w:lang w:val="cs-CZ"/>
        </w:rPr>
        <w:t>:</w:t>
      </w:r>
    </w:p>
    <w:p w:rsidR="00A143E2" w:rsidRDefault="00A143E2" w:rsidP="00A143E2">
      <w:pPr>
        <w:pStyle w:val="Zkladntext1"/>
        <w:shd w:val="clear" w:color="auto" w:fill="auto"/>
        <w:spacing w:before="0" w:after="0" w:line="210" w:lineRule="exact"/>
        <w:ind w:firstLine="0"/>
        <w:jc w:val="both"/>
        <w:rPr>
          <w:sz w:val="22"/>
          <w:szCs w:val="22"/>
          <w:lang w:val="cs-CZ"/>
        </w:rPr>
      </w:pPr>
    </w:p>
    <w:p w:rsidR="00A143E2" w:rsidRDefault="00A143E2" w:rsidP="00A143E2">
      <w:pPr>
        <w:pStyle w:val="Zkladntext1"/>
        <w:shd w:val="clear" w:color="auto" w:fill="auto"/>
        <w:spacing w:before="0" w:after="0" w:line="210" w:lineRule="exact"/>
        <w:ind w:firstLine="0"/>
        <w:jc w:val="both"/>
        <w:rPr>
          <w:sz w:val="22"/>
          <w:szCs w:val="22"/>
          <w:lang w:val="cs-CZ"/>
        </w:rPr>
      </w:pPr>
    </w:p>
    <w:tbl>
      <w:tblPr>
        <w:tblpPr w:leftFromText="141" w:rightFromText="141" w:vertAnchor="text" w:horzAnchor="margin" w:tblpXSpec="center" w:tblpY="-23"/>
        <w:tblW w:w="0" w:type="auto"/>
        <w:tblLayout w:type="fixed"/>
        <w:tblCellMar>
          <w:left w:w="10" w:type="dxa"/>
          <w:right w:w="10" w:type="dxa"/>
        </w:tblCellMar>
        <w:tblLook w:val="0000" w:firstRow="0" w:lastRow="0" w:firstColumn="0" w:lastColumn="0" w:noHBand="0" w:noVBand="0"/>
      </w:tblPr>
      <w:tblGrid>
        <w:gridCol w:w="2459"/>
        <w:gridCol w:w="3011"/>
        <w:gridCol w:w="2789"/>
      </w:tblGrid>
      <w:tr w:rsidR="00A143E2" w:rsidRPr="00377F22" w:rsidTr="0057393C">
        <w:trPr>
          <w:trHeight w:val="417"/>
        </w:trPr>
        <w:tc>
          <w:tcPr>
            <w:tcW w:w="2459" w:type="dxa"/>
            <w:tcBorders>
              <w:top w:val="single" w:sz="4" w:space="0" w:color="auto"/>
              <w:left w:val="single" w:sz="4" w:space="0" w:color="auto"/>
              <w:bottom w:val="single" w:sz="4" w:space="0" w:color="auto"/>
              <w:right w:val="single" w:sz="4" w:space="0" w:color="auto"/>
            </w:tcBorders>
            <w:shd w:val="clear" w:color="auto" w:fill="FFFFFF"/>
          </w:tcPr>
          <w:p w:rsidR="00A143E2" w:rsidRPr="00377F22" w:rsidRDefault="00A143E2" w:rsidP="0057393C">
            <w:pPr>
              <w:pStyle w:val="Zkladntext1"/>
              <w:shd w:val="clear" w:color="auto" w:fill="auto"/>
              <w:spacing w:before="0" w:after="0" w:line="240" w:lineRule="auto"/>
              <w:ind w:left="120" w:firstLine="0"/>
              <w:jc w:val="left"/>
              <w:rPr>
                <w:sz w:val="22"/>
                <w:szCs w:val="22"/>
                <w:lang w:val="cs-CZ"/>
              </w:rPr>
            </w:pPr>
            <w:r w:rsidRPr="00377F22">
              <w:rPr>
                <w:sz w:val="22"/>
                <w:szCs w:val="22"/>
                <w:lang w:val="cs-CZ"/>
              </w:rPr>
              <w:t>Oblast komunikace</w:t>
            </w:r>
          </w:p>
        </w:tc>
        <w:tc>
          <w:tcPr>
            <w:tcW w:w="3011" w:type="dxa"/>
            <w:tcBorders>
              <w:top w:val="single" w:sz="4" w:space="0" w:color="auto"/>
              <w:left w:val="single" w:sz="4" w:space="0" w:color="auto"/>
              <w:bottom w:val="single" w:sz="4" w:space="0" w:color="auto"/>
              <w:right w:val="single" w:sz="4" w:space="0" w:color="auto"/>
            </w:tcBorders>
            <w:shd w:val="clear" w:color="auto" w:fill="FFFFFF"/>
          </w:tcPr>
          <w:p w:rsidR="00A143E2" w:rsidRPr="00377F22" w:rsidRDefault="00A143E2" w:rsidP="0057393C">
            <w:pPr>
              <w:pStyle w:val="Zkladntext1"/>
              <w:shd w:val="clear" w:color="auto" w:fill="auto"/>
              <w:spacing w:before="0" w:after="0" w:line="240" w:lineRule="auto"/>
              <w:ind w:left="120" w:firstLine="0"/>
              <w:jc w:val="left"/>
              <w:rPr>
                <w:sz w:val="22"/>
                <w:szCs w:val="22"/>
                <w:lang w:val="cs-CZ"/>
              </w:rPr>
            </w:pPr>
            <w:r w:rsidRPr="00377F22">
              <w:rPr>
                <w:sz w:val="22"/>
                <w:szCs w:val="22"/>
                <w:lang w:val="cs-CZ"/>
              </w:rPr>
              <w:t>Jméno kontaktní osoby</w:t>
            </w:r>
          </w:p>
        </w:tc>
        <w:tc>
          <w:tcPr>
            <w:tcW w:w="2789" w:type="dxa"/>
            <w:tcBorders>
              <w:top w:val="single" w:sz="4" w:space="0" w:color="auto"/>
              <w:left w:val="single" w:sz="4" w:space="0" w:color="auto"/>
              <w:bottom w:val="single" w:sz="4" w:space="0" w:color="auto"/>
              <w:right w:val="single" w:sz="4" w:space="0" w:color="auto"/>
            </w:tcBorders>
            <w:shd w:val="clear" w:color="auto" w:fill="FFFFFF"/>
          </w:tcPr>
          <w:p w:rsidR="00A143E2" w:rsidRPr="00377F22" w:rsidRDefault="00A143E2" w:rsidP="0057393C">
            <w:pPr>
              <w:pStyle w:val="Zkladntext1"/>
              <w:shd w:val="clear" w:color="auto" w:fill="auto"/>
              <w:spacing w:before="0" w:after="0" w:line="240" w:lineRule="auto"/>
              <w:ind w:left="120" w:firstLine="0"/>
              <w:jc w:val="left"/>
              <w:rPr>
                <w:sz w:val="22"/>
                <w:szCs w:val="22"/>
                <w:lang w:val="cs-CZ"/>
              </w:rPr>
            </w:pPr>
            <w:r w:rsidRPr="00377F22">
              <w:rPr>
                <w:sz w:val="22"/>
                <w:szCs w:val="22"/>
                <w:lang w:val="cs-CZ"/>
              </w:rPr>
              <w:t>Kontakt</w:t>
            </w:r>
          </w:p>
        </w:tc>
      </w:tr>
      <w:tr w:rsidR="00A143E2" w:rsidRPr="00377F22" w:rsidTr="0057393C">
        <w:trPr>
          <w:trHeight w:val="106"/>
        </w:trPr>
        <w:tc>
          <w:tcPr>
            <w:tcW w:w="2459" w:type="dxa"/>
            <w:tcBorders>
              <w:top w:val="single" w:sz="4" w:space="0" w:color="auto"/>
              <w:left w:val="single" w:sz="4" w:space="0" w:color="auto"/>
              <w:right w:val="single" w:sz="4" w:space="0" w:color="auto"/>
            </w:tcBorders>
            <w:shd w:val="clear" w:color="auto" w:fill="FFFFFF"/>
          </w:tcPr>
          <w:p w:rsidR="00A143E2" w:rsidRPr="00377F22" w:rsidRDefault="00A143E2" w:rsidP="0057393C">
            <w:pPr>
              <w:rPr>
                <w:rFonts w:ascii="Times New Roman" w:hAnsi="Times New Roman" w:cs="Times New Roman"/>
                <w:sz w:val="22"/>
                <w:szCs w:val="22"/>
                <w:lang w:val="cs-CZ"/>
              </w:rPr>
            </w:pPr>
          </w:p>
        </w:tc>
        <w:tc>
          <w:tcPr>
            <w:tcW w:w="3011" w:type="dxa"/>
            <w:tcBorders>
              <w:top w:val="single" w:sz="4" w:space="0" w:color="auto"/>
              <w:left w:val="single" w:sz="4" w:space="0" w:color="auto"/>
              <w:right w:val="single" w:sz="4" w:space="0" w:color="auto"/>
            </w:tcBorders>
            <w:shd w:val="clear" w:color="auto" w:fill="FFFFFF"/>
          </w:tcPr>
          <w:p w:rsidR="00A143E2" w:rsidRPr="00377F22" w:rsidRDefault="00A143E2" w:rsidP="0057393C">
            <w:pPr>
              <w:rPr>
                <w:rFonts w:ascii="Times New Roman" w:hAnsi="Times New Roman" w:cs="Times New Roman"/>
                <w:sz w:val="22"/>
                <w:szCs w:val="22"/>
                <w:lang w:val="cs-CZ"/>
              </w:rPr>
            </w:pPr>
          </w:p>
        </w:tc>
        <w:tc>
          <w:tcPr>
            <w:tcW w:w="2789" w:type="dxa"/>
            <w:tcBorders>
              <w:top w:val="single" w:sz="4" w:space="0" w:color="auto"/>
              <w:left w:val="single" w:sz="4" w:space="0" w:color="auto"/>
              <w:right w:val="single" w:sz="4" w:space="0" w:color="auto"/>
            </w:tcBorders>
            <w:shd w:val="clear" w:color="auto" w:fill="FFFFFF"/>
          </w:tcPr>
          <w:p w:rsidR="00A143E2" w:rsidRPr="00377F22" w:rsidRDefault="00A143E2" w:rsidP="0057393C">
            <w:pPr>
              <w:rPr>
                <w:rFonts w:ascii="Times New Roman" w:hAnsi="Times New Roman" w:cs="Times New Roman"/>
                <w:sz w:val="22"/>
                <w:szCs w:val="22"/>
                <w:lang w:val="cs-CZ"/>
              </w:rPr>
            </w:pPr>
          </w:p>
        </w:tc>
      </w:tr>
      <w:tr w:rsidR="00A143E2" w:rsidRPr="00377F22" w:rsidTr="0057393C">
        <w:trPr>
          <w:trHeight w:val="249"/>
        </w:trPr>
        <w:tc>
          <w:tcPr>
            <w:tcW w:w="2459" w:type="dxa"/>
            <w:tcBorders>
              <w:left w:val="single" w:sz="4" w:space="0" w:color="auto"/>
              <w:right w:val="single" w:sz="4" w:space="0" w:color="auto"/>
            </w:tcBorders>
            <w:shd w:val="clear" w:color="auto" w:fill="FFFFFF"/>
          </w:tcPr>
          <w:p w:rsidR="00A143E2" w:rsidRPr="00377F22" w:rsidRDefault="00A143E2" w:rsidP="0057393C">
            <w:pPr>
              <w:pStyle w:val="Zkladntext1"/>
              <w:shd w:val="clear" w:color="auto" w:fill="auto"/>
              <w:spacing w:before="0" w:after="0" w:line="240" w:lineRule="auto"/>
              <w:ind w:left="120" w:firstLine="0"/>
              <w:jc w:val="left"/>
              <w:rPr>
                <w:sz w:val="22"/>
                <w:szCs w:val="22"/>
                <w:lang w:val="cs-CZ"/>
              </w:rPr>
            </w:pPr>
            <w:r w:rsidRPr="00377F22">
              <w:rPr>
                <w:sz w:val="22"/>
                <w:szCs w:val="22"/>
                <w:lang w:val="cs-CZ"/>
              </w:rPr>
              <w:t>otázky zásadního</w:t>
            </w:r>
          </w:p>
        </w:tc>
        <w:tc>
          <w:tcPr>
            <w:tcW w:w="3011" w:type="dxa"/>
            <w:tcBorders>
              <w:left w:val="single" w:sz="4" w:space="0" w:color="auto"/>
              <w:right w:val="single" w:sz="4" w:space="0" w:color="auto"/>
            </w:tcBorders>
            <w:shd w:val="clear" w:color="auto" w:fill="FFFFFF"/>
          </w:tcPr>
          <w:p w:rsidR="00A143E2" w:rsidRPr="00377F22" w:rsidRDefault="00A143E2" w:rsidP="0057393C">
            <w:pPr>
              <w:pStyle w:val="Zkladntext1"/>
              <w:shd w:val="clear" w:color="auto" w:fill="auto"/>
              <w:spacing w:before="0" w:after="0" w:line="240" w:lineRule="auto"/>
              <w:ind w:left="120" w:firstLine="0"/>
              <w:jc w:val="left"/>
              <w:rPr>
                <w:sz w:val="22"/>
                <w:szCs w:val="22"/>
                <w:lang w:val="cs-CZ"/>
              </w:rPr>
            </w:pPr>
            <w:r w:rsidRPr="00377F22">
              <w:rPr>
                <w:sz w:val="22"/>
                <w:szCs w:val="22"/>
                <w:lang w:val="cs-CZ"/>
              </w:rPr>
              <w:t>[</w:t>
            </w:r>
            <w:r w:rsidRPr="00377F22">
              <w:rPr>
                <w:sz w:val="22"/>
                <w:szCs w:val="22"/>
                <w:highlight w:val="green"/>
                <w:lang w:val="cs-CZ"/>
              </w:rPr>
              <w:t>doplní Vyplácející instituce</w:t>
            </w:r>
            <w:r w:rsidRPr="00377F22">
              <w:rPr>
                <w:sz w:val="22"/>
                <w:szCs w:val="22"/>
                <w:lang w:val="cs-CZ"/>
              </w:rPr>
              <w:t>]</w:t>
            </w:r>
          </w:p>
        </w:tc>
        <w:tc>
          <w:tcPr>
            <w:tcW w:w="2789" w:type="dxa"/>
            <w:tcBorders>
              <w:left w:val="single" w:sz="4" w:space="0" w:color="auto"/>
              <w:right w:val="single" w:sz="4" w:space="0" w:color="auto"/>
            </w:tcBorders>
            <w:shd w:val="clear" w:color="auto" w:fill="FFFFFF"/>
          </w:tcPr>
          <w:p w:rsidR="00A143E2" w:rsidRPr="00377F22" w:rsidRDefault="00A143E2" w:rsidP="0057393C">
            <w:pPr>
              <w:pStyle w:val="Zkladntext1"/>
              <w:shd w:val="clear" w:color="auto" w:fill="auto"/>
              <w:spacing w:before="0" w:after="0" w:line="240" w:lineRule="auto"/>
              <w:ind w:left="120" w:firstLine="0"/>
              <w:jc w:val="left"/>
              <w:rPr>
                <w:sz w:val="22"/>
                <w:szCs w:val="22"/>
                <w:lang w:val="cs-CZ"/>
              </w:rPr>
            </w:pPr>
            <w:r w:rsidRPr="00377F22">
              <w:rPr>
                <w:sz w:val="22"/>
                <w:szCs w:val="22"/>
                <w:lang w:val="cs-CZ"/>
              </w:rPr>
              <w:t>[</w:t>
            </w:r>
            <w:r w:rsidRPr="00377F22">
              <w:rPr>
                <w:sz w:val="22"/>
                <w:szCs w:val="22"/>
                <w:highlight w:val="green"/>
                <w:lang w:val="cs-CZ"/>
              </w:rPr>
              <w:t>doplní Vyplácející instituce</w:t>
            </w:r>
            <w:r w:rsidRPr="00377F22">
              <w:rPr>
                <w:sz w:val="22"/>
                <w:szCs w:val="22"/>
                <w:lang w:val="cs-CZ"/>
              </w:rPr>
              <w:t>]</w:t>
            </w:r>
          </w:p>
        </w:tc>
      </w:tr>
      <w:tr w:rsidR="00A143E2" w:rsidRPr="00377F22" w:rsidTr="0057393C">
        <w:trPr>
          <w:trHeight w:val="269"/>
        </w:trPr>
        <w:tc>
          <w:tcPr>
            <w:tcW w:w="2459" w:type="dxa"/>
            <w:tcBorders>
              <w:left w:val="single" w:sz="4" w:space="0" w:color="auto"/>
              <w:bottom w:val="single" w:sz="4" w:space="0" w:color="auto"/>
              <w:right w:val="single" w:sz="4" w:space="0" w:color="auto"/>
            </w:tcBorders>
            <w:shd w:val="clear" w:color="auto" w:fill="FFFFFF"/>
          </w:tcPr>
          <w:p w:rsidR="00A143E2" w:rsidRPr="00377F22" w:rsidRDefault="00A143E2" w:rsidP="0057393C">
            <w:pPr>
              <w:pStyle w:val="Zkladntext1"/>
              <w:shd w:val="clear" w:color="auto" w:fill="auto"/>
              <w:spacing w:before="0" w:after="0" w:line="240" w:lineRule="auto"/>
              <w:ind w:left="120" w:firstLine="0"/>
              <w:jc w:val="left"/>
              <w:rPr>
                <w:sz w:val="22"/>
                <w:szCs w:val="22"/>
                <w:lang w:val="cs-CZ"/>
              </w:rPr>
            </w:pPr>
            <w:r w:rsidRPr="00377F22">
              <w:rPr>
                <w:sz w:val="22"/>
                <w:szCs w:val="22"/>
                <w:lang w:val="cs-CZ"/>
              </w:rPr>
              <w:t>významu</w:t>
            </w:r>
          </w:p>
        </w:tc>
        <w:tc>
          <w:tcPr>
            <w:tcW w:w="3011" w:type="dxa"/>
            <w:tcBorders>
              <w:left w:val="single" w:sz="4" w:space="0" w:color="auto"/>
              <w:bottom w:val="single" w:sz="4" w:space="0" w:color="auto"/>
              <w:right w:val="single" w:sz="4" w:space="0" w:color="auto"/>
            </w:tcBorders>
            <w:shd w:val="clear" w:color="auto" w:fill="FFFFFF"/>
          </w:tcPr>
          <w:p w:rsidR="00A143E2" w:rsidRPr="00377F22" w:rsidRDefault="00A143E2" w:rsidP="0057393C">
            <w:pPr>
              <w:rPr>
                <w:rFonts w:ascii="Times New Roman" w:hAnsi="Times New Roman" w:cs="Times New Roman"/>
                <w:sz w:val="22"/>
                <w:szCs w:val="22"/>
                <w:lang w:val="cs-CZ"/>
              </w:rPr>
            </w:pPr>
          </w:p>
        </w:tc>
        <w:tc>
          <w:tcPr>
            <w:tcW w:w="2789" w:type="dxa"/>
            <w:tcBorders>
              <w:left w:val="single" w:sz="4" w:space="0" w:color="auto"/>
              <w:bottom w:val="single" w:sz="4" w:space="0" w:color="auto"/>
              <w:right w:val="single" w:sz="4" w:space="0" w:color="auto"/>
            </w:tcBorders>
            <w:shd w:val="clear" w:color="auto" w:fill="FFFFFF"/>
          </w:tcPr>
          <w:p w:rsidR="00A143E2" w:rsidRPr="00377F22" w:rsidRDefault="00A143E2" w:rsidP="0057393C">
            <w:pPr>
              <w:rPr>
                <w:rFonts w:ascii="Times New Roman" w:hAnsi="Times New Roman" w:cs="Times New Roman"/>
                <w:sz w:val="22"/>
                <w:szCs w:val="22"/>
                <w:lang w:val="cs-CZ"/>
              </w:rPr>
            </w:pPr>
          </w:p>
        </w:tc>
      </w:tr>
      <w:tr w:rsidR="00A143E2" w:rsidRPr="00377F22" w:rsidTr="0057393C">
        <w:trPr>
          <w:trHeight w:val="103"/>
        </w:trPr>
        <w:tc>
          <w:tcPr>
            <w:tcW w:w="2459" w:type="dxa"/>
            <w:tcBorders>
              <w:top w:val="single" w:sz="4" w:space="0" w:color="auto"/>
              <w:left w:val="single" w:sz="4" w:space="0" w:color="auto"/>
              <w:right w:val="single" w:sz="4" w:space="0" w:color="auto"/>
            </w:tcBorders>
            <w:shd w:val="clear" w:color="auto" w:fill="FFFFFF"/>
          </w:tcPr>
          <w:p w:rsidR="00A143E2" w:rsidRPr="00377F22" w:rsidRDefault="00A143E2" w:rsidP="0057393C">
            <w:pPr>
              <w:rPr>
                <w:rFonts w:ascii="Times New Roman" w:hAnsi="Times New Roman" w:cs="Times New Roman"/>
                <w:sz w:val="22"/>
                <w:szCs w:val="22"/>
                <w:lang w:val="cs-CZ"/>
              </w:rPr>
            </w:pPr>
          </w:p>
        </w:tc>
        <w:tc>
          <w:tcPr>
            <w:tcW w:w="3011" w:type="dxa"/>
            <w:tcBorders>
              <w:top w:val="single" w:sz="4" w:space="0" w:color="auto"/>
              <w:left w:val="single" w:sz="4" w:space="0" w:color="auto"/>
              <w:right w:val="single" w:sz="4" w:space="0" w:color="auto"/>
            </w:tcBorders>
            <w:shd w:val="clear" w:color="auto" w:fill="FFFFFF"/>
          </w:tcPr>
          <w:p w:rsidR="00A143E2" w:rsidRPr="00377F22" w:rsidRDefault="00A143E2" w:rsidP="0057393C">
            <w:pPr>
              <w:rPr>
                <w:rFonts w:ascii="Times New Roman" w:hAnsi="Times New Roman" w:cs="Times New Roman"/>
                <w:sz w:val="22"/>
                <w:szCs w:val="22"/>
                <w:lang w:val="cs-CZ"/>
              </w:rPr>
            </w:pPr>
          </w:p>
        </w:tc>
        <w:tc>
          <w:tcPr>
            <w:tcW w:w="2789" w:type="dxa"/>
            <w:tcBorders>
              <w:top w:val="single" w:sz="4" w:space="0" w:color="auto"/>
              <w:left w:val="single" w:sz="4" w:space="0" w:color="auto"/>
              <w:right w:val="single" w:sz="4" w:space="0" w:color="auto"/>
            </w:tcBorders>
            <w:shd w:val="clear" w:color="auto" w:fill="FFFFFF"/>
          </w:tcPr>
          <w:p w:rsidR="00A143E2" w:rsidRPr="00377F22" w:rsidRDefault="00A143E2" w:rsidP="0057393C">
            <w:pPr>
              <w:rPr>
                <w:rFonts w:ascii="Times New Roman" w:hAnsi="Times New Roman" w:cs="Times New Roman"/>
                <w:sz w:val="22"/>
                <w:szCs w:val="22"/>
                <w:lang w:val="cs-CZ"/>
              </w:rPr>
            </w:pPr>
          </w:p>
        </w:tc>
      </w:tr>
      <w:tr w:rsidR="00A143E2" w:rsidRPr="00377F22" w:rsidTr="0057393C">
        <w:trPr>
          <w:trHeight w:val="313"/>
        </w:trPr>
        <w:tc>
          <w:tcPr>
            <w:tcW w:w="2459" w:type="dxa"/>
            <w:tcBorders>
              <w:left w:val="single" w:sz="4" w:space="0" w:color="auto"/>
              <w:bottom w:val="single" w:sz="4" w:space="0" w:color="auto"/>
              <w:right w:val="single" w:sz="4" w:space="0" w:color="auto"/>
            </w:tcBorders>
            <w:shd w:val="clear" w:color="auto" w:fill="FFFFFF"/>
          </w:tcPr>
          <w:p w:rsidR="00A143E2" w:rsidRPr="00377F22" w:rsidRDefault="00A143E2" w:rsidP="0057393C">
            <w:pPr>
              <w:pStyle w:val="Zkladntext1"/>
              <w:shd w:val="clear" w:color="auto" w:fill="auto"/>
              <w:spacing w:before="0" w:after="0" w:line="240" w:lineRule="auto"/>
              <w:ind w:left="120" w:firstLine="0"/>
              <w:jc w:val="left"/>
              <w:rPr>
                <w:sz w:val="22"/>
                <w:szCs w:val="22"/>
                <w:lang w:val="cs-CZ"/>
              </w:rPr>
            </w:pPr>
            <w:r w:rsidRPr="00377F22">
              <w:rPr>
                <w:sz w:val="22"/>
                <w:szCs w:val="22"/>
                <w:lang w:val="cs-CZ"/>
              </w:rPr>
              <w:t>oblast IT</w:t>
            </w:r>
          </w:p>
        </w:tc>
        <w:tc>
          <w:tcPr>
            <w:tcW w:w="3011" w:type="dxa"/>
            <w:tcBorders>
              <w:left w:val="single" w:sz="4" w:space="0" w:color="auto"/>
              <w:bottom w:val="single" w:sz="4" w:space="0" w:color="auto"/>
              <w:right w:val="single" w:sz="4" w:space="0" w:color="auto"/>
            </w:tcBorders>
            <w:shd w:val="clear" w:color="auto" w:fill="FFFFFF"/>
          </w:tcPr>
          <w:p w:rsidR="00A143E2" w:rsidRPr="00377F22" w:rsidRDefault="00A143E2" w:rsidP="0057393C">
            <w:pPr>
              <w:pStyle w:val="Zkladntext1"/>
              <w:shd w:val="clear" w:color="auto" w:fill="auto"/>
              <w:spacing w:before="0" w:after="0" w:line="240" w:lineRule="auto"/>
              <w:ind w:left="120" w:firstLine="0"/>
              <w:jc w:val="left"/>
              <w:rPr>
                <w:sz w:val="22"/>
                <w:szCs w:val="22"/>
                <w:lang w:val="cs-CZ"/>
              </w:rPr>
            </w:pPr>
            <w:r w:rsidRPr="00377F22">
              <w:rPr>
                <w:sz w:val="22"/>
                <w:szCs w:val="22"/>
                <w:lang w:val="cs-CZ"/>
              </w:rPr>
              <w:t>[</w:t>
            </w:r>
            <w:r w:rsidRPr="00377F22">
              <w:rPr>
                <w:sz w:val="22"/>
                <w:szCs w:val="22"/>
                <w:highlight w:val="green"/>
                <w:lang w:val="cs-CZ"/>
              </w:rPr>
              <w:t>doplní Vyplácející instituce</w:t>
            </w:r>
            <w:r w:rsidRPr="00377F22">
              <w:rPr>
                <w:sz w:val="22"/>
                <w:szCs w:val="22"/>
                <w:lang w:val="cs-CZ"/>
              </w:rPr>
              <w:t>]</w:t>
            </w:r>
          </w:p>
        </w:tc>
        <w:tc>
          <w:tcPr>
            <w:tcW w:w="2789" w:type="dxa"/>
            <w:tcBorders>
              <w:left w:val="single" w:sz="4" w:space="0" w:color="auto"/>
              <w:bottom w:val="single" w:sz="4" w:space="0" w:color="auto"/>
              <w:right w:val="single" w:sz="4" w:space="0" w:color="auto"/>
            </w:tcBorders>
            <w:shd w:val="clear" w:color="auto" w:fill="FFFFFF"/>
          </w:tcPr>
          <w:p w:rsidR="00A143E2" w:rsidRPr="00377F22" w:rsidRDefault="00A143E2" w:rsidP="0057393C">
            <w:pPr>
              <w:pStyle w:val="Zkladntext1"/>
              <w:shd w:val="clear" w:color="auto" w:fill="auto"/>
              <w:spacing w:before="0" w:after="0" w:line="240" w:lineRule="auto"/>
              <w:ind w:left="120" w:firstLine="0"/>
              <w:jc w:val="left"/>
              <w:rPr>
                <w:sz w:val="22"/>
                <w:szCs w:val="22"/>
                <w:lang w:val="cs-CZ"/>
              </w:rPr>
            </w:pPr>
            <w:r w:rsidRPr="00377F22">
              <w:rPr>
                <w:sz w:val="22"/>
                <w:szCs w:val="22"/>
                <w:lang w:val="cs-CZ"/>
              </w:rPr>
              <w:t>[</w:t>
            </w:r>
            <w:r w:rsidRPr="00377F22">
              <w:rPr>
                <w:sz w:val="22"/>
                <w:szCs w:val="22"/>
                <w:highlight w:val="green"/>
                <w:lang w:val="cs-CZ"/>
              </w:rPr>
              <w:t>doplní Vyplácející instituce</w:t>
            </w:r>
            <w:r w:rsidRPr="00377F22">
              <w:rPr>
                <w:sz w:val="22"/>
                <w:szCs w:val="22"/>
                <w:lang w:val="cs-CZ"/>
              </w:rPr>
              <w:t>]</w:t>
            </w:r>
          </w:p>
        </w:tc>
      </w:tr>
      <w:tr w:rsidR="00A143E2" w:rsidRPr="00377F22" w:rsidTr="0057393C">
        <w:trPr>
          <w:trHeight w:val="334"/>
        </w:trPr>
        <w:tc>
          <w:tcPr>
            <w:tcW w:w="2459" w:type="dxa"/>
            <w:tcBorders>
              <w:top w:val="single" w:sz="4" w:space="0" w:color="auto"/>
              <w:left w:val="single" w:sz="4" w:space="0" w:color="auto"/>
              <w:right w:val="single" w:sz="4" w:space="0" w:color="auto"/>
            </w:tcBorders>
            <w:shd w:val="clear" w:color="auto" w:fill="FFFFFF"/>
          </w:tcPr>
          <w:p w:rsidR="00A143E2" w:rsidRPr="00377F22" w:rsidRDefault="00A143E2" w:rsidP="0057393C">
            <w:pPr>
              <w:pStyle w:val="Zkladntext1"/>
              <w:shd w:val="clear" w:color="auto" w:fill="auto"/>
              <w:spacing w:before="0" w:after="0" w:line="240" w:lineRule="auto"/>
              <w:ind w:left="120" w:firstLine="0"/>
              <w:jc w:val="left"/>
              <w:rPr>
                <w:sz w:val="22"/>
                <w:szCs w:val="22"/>
                <w:lang w:val="cs-CZ"/>
              </w:rPr>
            </w:pPr>
            <w:r w:rsidRPr="00377F22">
              <w:rPr>
                <w:sz w:val="22"/>
                <w:szCs w:val="22"/>
                <w:lang w:val="cs-CZ"/>
              </w:rPr>
              <w:t>provozní otázky a</w:t>
            </w:r>
          </w:p>
        </w:tc>
        <w:tc>
          <w:tcPr>
            <w:tcW w:w="3011" w:type="dxa"/>
            <w:tcBorders>
              <w:top w:val="single" w:sz="4" w:space="0" w:color="auto"/>
              <w:left w:val="single" w:sz="4" w:space="0" w:color="auto"/>
              <w:right w:val="single" w:sz="4" w:space="0" w:color="auto"/>
            </w:tcBorders>
            <w:shd w:val="clear" w:color="auto" w:fill="FFFFFF"/>
          </w:tcPr>
          <w:p w:rsidR="00A143E2" w:rsidRPr="00377F22" w:rsidRDefault="00A143E2" w:rsidP="0057393C">
            <w:pPr>
              <w:pStyle w:val="Zkladntext1"/>
              <w:shd w:val="clear" w:color="auto" w:fill="auto"/>
              <w:spacing w:before="0" w:after="0" w:line="240" w:lineRule="auto"/>
              <w:ind w:left="120" w:firstLine="0"/>
              <w:jc w:val="left"/>
              <w:rPr>
                <w:sz w:val="22"/>
                <w:szCs w:val="22"/>
                <w:lang w:val="cs-CZ"/>
              </w:rPr>
            </w:pPr>
            <w:r w:rsidRPr="00377F22">
              <w:rPr>
                <w:sz w:val="22"/>
                <w:szCs w:val="22"/>
                <w:lang w:val="cs-CZ"/>
              </w:rPr>
              <w:t>[</w:t>
            </w:r>
            <w:r w:rsidRPr="00377F22">
              <w:rPr>
                <w:sz w:val="22"/>
                <w:szCs w:val="22"/>
                <w:highlight w:val="green"/>
                <w:lang w:val="cs-CZ"/>
              </w:rPr>
              <w:t>doplní Vyplácející instituce</w:t>
            </w:r>
            <w:r w:rsidRPr="00377F22">
              <w:rPr>
                <w:sz w:val="22"/>
                <w:szCs w:val="22"/>
                <w:lang w:val="cs-CZ"/>
              </w:rPr>
              <w:t>]</w:t>
            </w:r>
          </w:p>
        </w:tc>
        <w:tc>
          <w:tcPr>
            <w:tcW w:w="2789" w:type="dxa"/>
            <w:tcBorders>
              <w:top w:val="single" w:sz="4" w:space="0" w:color="auto"/>
              <w:left w:val="single" w:sz="4" w:space="0" w:color="auto"/>
              <w:right w:val="single" w:sz="4" w:space="0" w:color="auto"/>
            </w:tcBorders>
            <w:shd w:val="clear" w:color="auto" w:fill="FFFFFF"/>
          </w:tcPr>
          <w:p w:rsidR="00A143E2" w:rsidRPr="00377F22" w:rsidRDefault="00A143E2" w:rsidP="0057393C">
            <w:pPr>
              <w:pStyle w:val="Zkladntext1"/>
              <w:shd w:val="clear" w:color="auto" w:fill="auto"/>
              <w:spacing w:before="0" w:after="0" w:line="240" w:lineRule="auto"/>
              <w:ind w:left="120" w:firstLine="0"/>
              <w:jc w:val="left"/>
              <w:rPr>
                <w:sz w:val="22"/>
                <w:szCs w:val="22"/>
                <w:lang w:val="cs-CZ"/>
              </w:rPr>
            </w:pPr>
            <w:r w:rsidRPr="00377F22">
              <w:rPr>
                <w:sz w:val="22"/>
                <w:szCs w:val="22"/>
                <w:lang w:val="cs-CZ"/>
              </w:rPr>
              <w:t>[</w:t>
            </w:r>
            <w:r w:rsidRPr="00377F22">
              <w:rPr>
                <w:sz w:val="22"/>
                <w:szCs w:val="22"/>
                <w:highlight w:val="green"/>
                <w:lang w:val="cs-CZ"/>
              </w:rPr>
              <w:t>doplní Vyplácející instituce</w:t>
            </w:r>
            <w:r w:rsidRPr="00377F22">
              <w:rPr>
                <w:sz w:val="22"/>
                <w:szCs w:val="22"/>
                <w:lang w:val="cs-CZ"/>
              </w:rPr>
              <w:t>]</w:t>
            </w:r>
          </w:p>
        </w:tc>
      </w:tr>
      <w:tr w:rsidR="00A143E2" w:rsidRPr="00377F22" w:rsidTr="0057393C">
        <w:trPr>
          <w:trHeight w:val="190"/>
        </w:trPr>
        <w:tc>
          <w:tcPr>
            <w:tcW w:w="2459" w:type="dxa"/>
            <w:tcBorders>
              <w:left w:val="single" w:sz="4" w:space="0" w:color="auto"/>
              <w:right w:val="single" w:sz="4" w:space="0" w:color="auto"/>
            </w:tcBorders>
            <w:shd w:val="clear" w:color="auto" w:fill="FFFFFF"/>
          </w:tcPr>
          <w:p w:rsidR="00A143E2" w:rsidRPr="00377F22" w:rsidRDefault="00A143E2" w:rsidP="0057393C">
            <w:pPr>
              <w:pStyle w:val="Zkladntext1"/>
              <w:shd w:val="clear" w:color="auto" w:fill="auto"/>
              <w:spacing w:before="0" w:after="0" w:line="240" w:lineRule="auto"/>
              <w:ind w:left="120" w:firstLine="0"/>
              <w:jc w:val="left"/>
              <w:rPr>
                <w:sz w:val="22"/>
                <w:szCs w:val="22"/>
                <w:lang w:val="cs-CZ"/>
              </w:rPr>
            </w:pPr>
            <w:r w:rsidRPr="00377F22">
              <w:rPr>
                <w:sz w:val="22"/>
                <w:szCs w:val="22"/>
                <w:lang w:val="cs-CZ"/>
              </w:rPr>
              <w:t>komunikace v souvislosti</w:t>
            </w:r>
          </w:p>
        </w:tc>
        <w:tc>
          <w:tcPr>
            <w:tcW w:w="3011" w:type="dxa"/>
            <w:tcBorders>
              <w:left w:val="single" w:sz="4" w:space="0" w:color="auto"/>
              <w:right w:val="single" w:sz="4" w:space="0" w:color="auto"/>
            </w:tcBorders>
            <w:shd w:val="clear" w:color="auto" w:fill="FFFFFF"/>
          </w:tcPr>
          <w:p w:rsidR="00A143E2" w:rsidRPr="00377F22" w:rsidRDefault="00A143E2" w:rsidP="0057393C">
            <w:pPr>
              <w:rPr>
                <w:rFonts w:ascii="Times New Roman" w:hAnsi="Times New Roman" w:cs="Times New Roman"/>
                <w:sz w:val="22"/>
                <w:szCs w:val="22"/>
                <w:lang w:val="cs-CZ"/>
              </w:rPr>
            </w:pPr>
          </w:p>
        </w:tc>
        <w:tc>
          <w:tcPr>
            <w:tcW w:w="2789" w:type="dxa"/>
            <w:tcBorders>
              <w:left w:val="single" w:sz="4" w:space="0" w:color="auto"/>
              <w:right w:val="single" w:sz="4" w:space="0" w:color="auto"/>
            </w:tcBorders>
            <w:shd w:val="clear" w:color="auto" w:fill="FFFFFF"/>
          </w:tcPr>
          <w:p w:rsidR="00A143E2" w:rsidRPr="00377F22" w:rsidRDefault="00A143E2" w:rsidP="0057393C">
            <w:pPr>
              <w:rPr>
                <w:rFonts w:ascii="Times New Roman" w:hAnsi="Times New Roman" w:cs="Times New Roman"/>
                <w:sz w:val="22"/>
                <w:szCs w:val="22"/>
                <w:lang w:val="cs-CZ"/>
              </w:rPr>
            </w:pPr>
          </w:p>
        </w:tc>
      </w:tr>
      <w:tr w:rsidR="00A143E2" w:rsidRPr="00377F22" w:rsidTr="0057393C">
        <w:trPr>
          <w:trHeight w:val="226"/>
        </w:trPr>
        <w:tc>
          <w:tcPr>
            <w:tcW w:w="2459" w:type="dxa"/>
            <w:tcBorders>
              <w:left w:val="single" w:sz="4" w:space="0" w:color="auto"/>
              <w:right w:val="single" w:sz="4" w:space="0" w:color="auto"/>
            </w:tcBorders>
            <w:shd w:val="clear" w:color="auto" w:fill="FFFFFF"/>
          </w:tcPr>
          <w:p w:rsidR="00A143E2" w:rsidRPr="00377F22" w:rsidRDefault="00A143E2" w:rsidP="0057393C">
            <w:pPr>
              <w:pStyle w:val="Zkladntext1"/>
              <w:shd w:val="clear" w:color="auto" w:fill="auto"/>
              <w:spacing w:before="0" w:after="0" w:line="240" w:lineRule="auto"/>
              <w:ind w:left="120" w:firstLine="0"/>
              <w:jc w:val="left"/>
              <w:rPr>
                <w:sz w:val="22"/>
                <w:szCs w:val="22"/>
                <w:lang w:val="cs-CZ"/>
              </w:rPr>
            </w:pPr>
            <w:r w:rsidRPr="00377F22">
              <w:rPr>
                <w:sz w:val="22"/>
                <w:szCs w:val="22"/>
                <w:lang w:val="cs-CZ"/>
              </w:rPr>
              <w:t>s výplatou náhrad</w:t>
            </w:r>
          </w:p>
        </w:tc>
        <w:tc>
          <w:tcPr>
            <w:tcW w:w="3011" w:type="dxa"/>
            <w:tcBorders>
              <w:left w:val="single" w:sz="4" w:space="0" w:color="auto"/>
              <w:right w:val="single" w:sz="4" w:space="0" w:color="auto"/>
            </w:tcBorders>
            <w:shd w:val="clear" w:color="auto" w:fill="FFFFFF"/>
          </w:tcPr>
          <w:p w:rsidR="00A143E2" w:rsidRPr="00377F22" w:rsidRDefault="00A143E2" w:rsidP="0057393C">
            <w:pPr>
              <w:rPr>
                <w:rFonts w:ascii="Times New Roman" w:hAnsi="Times New Roman" w:cs="Times New Roman"/>
                <w:sz w:val="22"/>
                <w:szCs w:val="22"/>
                <w:lang w:val="cs-CZ"/>
              </w:rPr>
            </w:pPr>
          </w:p>
        </w:tc>
        <w:tc>
          <w:tcPr>
            <w:tcW w:w="2789" w:type="dxa"/>
            <w:tcBorders>
              <w:left w:val="single" w:sz="4" w:space="0" w:color="auto"/>
              <w:right w:val="single" w:sz="4" w:space="0" w:color="auto"/>
            </w:tcBorders>
            <w:shd w:val="clear" w:color="auto" w:fill="FFFFFF"/>
          </w:tcPr>
          <w:p w:rsidR="00A143E2" w:rsidRPr="00377F22" w:rsidRDefault="00A143E2" w:rsidP="0057393C">
            <w:pPr>
              <w:rPr>
                <w:rFonts w:ascii="Times New Roman" w:hAnsi="Times New Roman" w:cs="Times New Roman"/>
                <w:sz w:val="22"/>
                <w:szCs w:val="22"/>
                <w:lang w:val="cs-CZ"/>
              </w:rPr>
            </w:pPr>
          </w:p>
        </w:tc>
      </w:tr>
      <w:tr w:rsidR="00A143E2" w:rsidRPr="00377F22" w:rsidTr="0057393C">
        <w:trPr>
          <w:trHeight w:val="69"/>
        </w:trPr>
        <w:tc>
          <w:tcPr>
            <w:tcW w:w="2459" w:type="dxa"/>
            <w:tcBorders>
              <w:left w:val="single" w:sz="4" w:space="0" w:color="auto"/>
              <w:bottom w:val="single" w:sz="4" w:space="0" w:color="auto"/>
              <w:right w:val="single" w:sz="4" w:space="0" w:color="auto"/>
            </w:tcBorders>
            <w:shd w:val="clear" w:color="auto" w:fill="FFFFFF"/>
          </w:tcPr>
          <w:p w:rsidR="00A143E2" w:rsidRPr="00377F22" w:rsidRDefault="00A143E2" w:rsidP="0057393C">
            <w:pPr>
              <w:pStyle w:val="Zkladntext1"/>
              <w:shd w:val="clear" w:color="auto" w:fill="auto"/>
              <w:spacing w:before="0" w:after="0" w:line="240" w:lineRule="auto"/>
              <w:ind w:left="120" w:firstLine="0"/>
              <w:jc w:val="left"/>
              <w:rPr>
                <w:sz w:val="22"/>
                <w:szCs w:val="22"/>
                <w:lang w:val="cs-CZ"/>
              </w:rPr>
            </w:pPr>
            <w:r w:rsidRPr="00377F22">
              <w:rPr>
                <w:sz w:val="22"/>
                <w:szCs w:val="22"/>
                <w:lang w:val="cs-CZ"/>
              </w:rPr>
              <w:t>pohledávek z vkladů</w:t>
            </w:r>
          </w:p>
        </w:tc>
        <w:tc>
          <w:tcPr>
            <w:tcW w:w="3011" w:type="dxa"/>
            <w:tcBorders>
              <w:left w:val="single" w:sz="4" w:space="0" w:color="auto"/>
              <w:bottom w:val="single" w:sz="4" w:space="0" w:color="auto"/>
              <w:right w:val="single" w:sz="4" w:space="0" w:color="auto"/>
            </w:tcBorders>
            <w:shd w:val="clear" w:color="auto" w:fill="FFFFFF"/>
          </w:tcPr>
          <w:p w:rsidR="00A143E2" w:rsidRPr="00377F22" w:rsidRDefault="00A143E2" w:rsidP="0057393C">
            <w:pPr>
              <w:rPr>
                <w:rFonts w:ascii="Times New Roman" w:hAnsi="Times New Roman" w:cs="Times New Roman"/>
                <w:sz w:val="22"/>
                <w:szCs w:val="22"/>
                <w:lang w:val="cs-CZ"/>
              </w:rPr>
            </w:pPr>
          </w:p>
        </w:tc>
        <w:tc>
          <w:tcPr>
            <w:tcW w:w="2789" w:type="dxa"/>
            <w:tcBorders>
              <w:left w:val="single" w:sz="4" w:space="0" w:color="auto"/>
              <w:bottom w:val="single" w:sz="4" w:space="0" w:color="auto"/>
              <w:right w:val="single" w:sz="4" w:space="0" w:color="auto"/>
            </w:tcBorders>
            <w:shd w:val="clear" w:color="auto" w:fill="FFFFFF"/>
          </w:tcPr>
          <w:p w:rsidR="00A143E2" w:rsidRPr="00377F22" w:rsidRDefault="00A143E2" w:rsidP="0057393C">
            <w:pPr>
              <w:rPr>
                <w:rFonts w:ascii="Times New Roman" w:hAnsi="Times New Roman" w:cs="Times New Roman"/>
                <w:sz w:val="22"/>
                <w:szCs w:val="22"/>
                <w:lang w:val="cs-CZ"/>
              </w:rPr>
            </w:pPr>
          </w:p>
        </w:tc>
      </w:tr>
    </w:tbl>
    <w:p w:rsidR="00377F22" w:rsidRPr="00377F22" w:rsidRDefault="00377F22" w:rsidP="00377F22">
      <w:pPr>
        <w:pStyle w:val="Zkladntext1"/>
        <w:shd w:val="clear" w:color="auto" w:fill="auto"/>
        <w:spacing w:before="0" w:after="0" w:line="210" w:lineRule="exact"/>
        <w:ind w:left="940" w:firstLine="0"/>
        <w:jc w:val="both"/>
        <w:rPr>
          <w:sz w:val="22"/>
          <w:szCs w:val="22"/>
          <w:lang w:val="cs-CZ"/>
        </w:rPr>
      </w:pPr>
    </w:p>
    <w:p w:rsidR="00377F22" w:rsidRPr="00377F22" w:rsidRDefault="00377F22" w:rsidP="00377F22">
      <w:pPr>
        <w:pStyle w:val="Zkladntext1"/>
        <w:shd w:val="clear" w:color="auto" w:fill="auto"/>
        <w:spacing w:before="0" w:after="0" w:line="210" w:lineRule="exact"/>
        <w:ind w:left="940" w:firstLine="0"/>
        <w:jc w:val="both"/>
        <w:rPr>
          <w:sz w:val="22"/>
          <w:szCs w:val="22"/>
          <w:lang w:val="cs-CZ"/>
        </w:rPr>
      </w:pPr>
    </w:p>
    <w:p w:rsidR="00377F22" w:rsidRPr="00377F22" w:rsidRDefault="00377F22" w:rsidP="00377F22">
      <w:pPr>
        <w:pStyle w:val="Zkladntext1"/>
        <w:shd w:val="clear" w:color="auto" w:fill="auto"/>
        <w:spacing w:before="0" w:after="0" w:line="210" w:lineRule="exact"/>
        <w:ind w:left="940" w:firstLine="0"/>
        <w:jc w:val="both"/>
        <w:rPr>
          <w:sz w:val="22"/>
          <w:szCs w:val="22"/>
          <w:lang w:val="cs-CZ"/>
        </w:rPr>
      </w:pPr>
    </w:p>
    <w:p w:rsidR="00377F22" w:rsidRPr="00377F22" w:rsidRDefault="00377F22" w:rsidP="00377F22">
      <w:pPr>
        <w:rPr>
          <w:rFonts w:ascii="Times New Roman" w:hAnsi="Times New Roman" w:cs="Times New Roman"/>
          <w:sz w:val="22"/>
          <w:szCs w:val="22"/>
          <w:lang w:val="cs-CZ"/>
        </w:rPr>
      </w:pPr>
    </w:p>
    <w:p w:rsidR="00377F22" w:rsidRPr="00377F22" w:rsidRDefault="00377F22" w:rsidP="00377F22">
      <w:pPr>
        <w:spacing w:line="480" w:lineRule="exact"/>
        <w:rPr>
          <w:rFonts w:ascii="Times New Roman" w:hAnsi="Times New Roman" w:cs="Times New Roman"/>
          <w:sz w:val="22"/>
          <w:szCs w:val="22"/>
          <w:lang w:val="cs-CZ"/>
        </w:rPr>
      </w:pPr>
    </w:p>
    <w:p w:rsidR="00377F22" w:rsidRPr="00377F22" w:rsidRDefault="00377F22" w:rsidP="00377F22">
      <w:pPr>
        <w:rPr>
          <w:rFonts w:ascii="Times New Roman" w:hAnsi="Times New Roman" w:cs="Times New Roman"/>
          <w:sz w:val="22"/>
          <w:szCs w:val="22"/>
          <w:lang w:val="cs-CZ"/>
        </w:rPr>
      </w:pPr>
    </w:p>
    <w:sectPr w:rsidR="00377F22" w:rsidRPr="00377F22">
      <w:headerReference w:type="default" r:id="rId7"/>
      <w:footerReference w:type="default" r:id="rId8"/>
      <w:type w:val="continuous"/>
      <w:pgSz w:w="11905" w:h="16837"/>
      <w:pgMar w:top="1357" w:right="1404" w:bottom="1575" w:left="1416"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2650F" w:rsidRDefault="00D2650F">
      <w:r>
        <w:separator/>
      </w:r>
    </w:p>
  </w:endnote>
  <w:endnote w:type="continuationSeparator" w:id="0">
    <w:p w:rsidR="00D2650F" w:rsidRDefault="00D2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imes New Roman Bold">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F3822" w:rsidRDefault="001406DF">
    <w:pPr>
      <w:pStyle w:val="Headerorfooter0"/>
      <w:framePr w:h="168" w:wrap="none" w:vAnchor="text" w:hAnchor="page" w:x="10181" w:y="-978"/>
      <w:shd w:val="clear" w:color="auto" w:fill="auto"/>
      <w:jc w:val="both"/>
    </w:pPr>
    <w:r>
      <w:fldChar w:fldCharType="begin"/>
    </w:r>
    <w:r>
      <w:instrText xml:space="preserve"> PAGE \* MERGEFORMAT </w:instrText>
    </w:r>
    <w:r>
      <w:fldChar w:fldCharType="separate"/>
    </w:r>
    <w:r>
      <w:rPr>
        <w:rStyle w:val="HeaderorfooterArial7ptBold"/>
      </w:rPr>
      <w:t>1</w:t>
    </w:r>
    <w:r>
      <w:rPr>
        <w:rStyle w:val="HeaderorfooterArial7ptBold"/>
      </w:rPr>
      <w:fldChar w:fldCharType="end"/>
    </w:r>
    <w:r>
      <w:rPr>
        <w:rStyle w:val="HeaderorfooterArial7ptBold"/>
      </w:rPr>
      <w:t xml:space="preserve"> / 6</w:t>
    </w:r>
  </w:p>
  <w:p w:rsidR="00AF3822" w:rsidRDefault="00AF3822">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2650F" w:rsidRDefault="00D2650F"/>
  </w:footnote>
  <w:footnote w:type="continuationSeparator" w:id="0">
    <w:p w:rsidR="00D2650F" w:rsidRDefault="00D265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F3822" w:rsidRDefault="001406DF">
    <w:pPr>
      <w:pStyle w:val="Headerorfooter0"/>
      <w:framePr w:h="206" w:wrap="none" w:vAnchor="text" w:hAnchor="page" w:x="1387" w:y="672"/>
      <w:shd w:val="clear" w:color="auto" w:fill="auto"/>
      <w:jc w:val="both"/>
    </w:pPr>
    <w:r>
      <w:rPr>
        <w:rStyle w:val="Headerorfooter75pt"/>
      </w:rPr>
      <w:t>Zajištění výplaty náhrad vkladů</w:t>
    </w:r>
  </w:p>
  <w:p w:rsidR="00AF3822" w:rsidRDefault="00AF3822">
    <w:pP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D3AA5"/>
    <w:multiLevelType w:val="multilevel"/>
    <w:tmpl w:val="28C43A0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A9D1F27"/>
    <w:multiLevelType w:val="hybridMultilevel"/>
    <w:tmpl w:val="53740C52"/>
    <w:lvl w:ilvl="0" w:tplc="04050011">
      <w:start w:val="1"/>
      <w:numFmt w:val="decimal"/>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2" w15:restartNumberingAfterBreak="0">
    <w:nsid w:val="2A634DBD"/>
    <w:multiLevelType w:val="hybridMultilevel"/>
    <w:tmpl w:val="0E2E3A2E"/>
    <w:lvl w:ilvl="0" w:tplc="FFFFFFFF">
      <w:start w:val="1"/>
      <w:numFmt w:val="lowerLetter"/>
      <w:lvlText w:val="(%1)"/>
      <w:lvlJc w:val="left"/>
      <w:pPr>
        <w:ind w:left="927" w:hanging="360"/>
      </w:pPr>
      <w:rPr>
        <w:rFonts w:ascii="Times New Roman" w:hAnsi="Times New Roman" w:hint="default"/>
        <w:b w:val="0"/>
        <w:i w:val="0"/>
        <w:sz w:val="22"/>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49882A6A"/>
    <w:multiLevelType w:val="hybridMultilevel"/>
    <w:tmpl w:val="53740C52"/>
    <w:lvl w:ilvl="0" w:tplc="04050011">
      <w:start w:val="1"/>
      <w:numFmt w:val="decimal"/>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 w15:restartNumberingAfterBreak="0">
    <w:nsid w:val="5BA22769"/>
    <w:multiLevelType w:val="multilevel"/>
    <w:tmpl w:val="D5C8D8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cs"/>
      </w:rPr>
    </w:lvl>
    <w:lvl w:ilvl="1">
      <w:start w:val="1"/>
      <w:numFmt w:val="upp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cs"/>
      </w:rPr>
    </w:lvl>
    <w:lvl w:ilvl="2">
      <w:start w:val="1"/>
      <w:numFmt w:val="decimal"/>
      <w:lvlText w:val="%3."/>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cs"/>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cs"/>
      </w:rPr>
    </w:lvl>
    <w:lvl w:ilvl="4">
      <w:start w:val="2"/>
      <w:numFmt w:val="lowerLetter"/>
      <w:lvlText w:val="(%5)"/>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cs"/>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CB96076"/>
    <w:multiLevelType w:val="multilevel"/>
    <w:tmpl w:val="CE2E5AB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F4B5D6A"/>
    <w:multiLevelType w:val="multilevel"/>
    <w:tmpl w:val="7986714E"/>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Clanek11"/>
      <w:lvlText w:val="%1.%2"/>
      <w:lvlJc w:val="left"/>
      <w:pPr>
        <w:tabs>
          <w:tab w:val="num" w:pos="567"/>
        </w:tabs>
        <w:ind w:left="567" w:hanging="567"/>
      </w:pPr>
      <w:rPr>
        <w:rFonts w:ascii="Times New Roman Bold" w:hAnsi="Times New Roman Bold" w:hint="default"/>
        <w:b/>
        <w:i w:val="0"/>
        <w:sz w:val="22"/>
      </w:rPr>
    </w:lvl>
    <w:lvl w:ilvl="2">
      <w:start w:val="1"/>
      <w:numFmt w:val="lowerLetter"/>
      <w:pStyle w:val="Claneka"/>
      <w:lvlText w:val="(%3)"/>
      <w:lvlJc w:val="left"/>
      <w:pPr>
        <w:tabs>
          <w:tab w:val="num" w:pos="992"/>
        </w:tabs>
        <w:ind w:left="992" w:hanging="425"/>
      </w:pPr>
      <w:rPr>
        <w:rFonts w:hint="default"/>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7" w15:restartNumberingAfterBreak="0">
    <w:nsid w:val="710805B9"/>
    <w:multiLevelType w:val="hybridMultilevel"/>
    <w:tmpl w:val="82601D32"/>
    <w:lvl w:ilvl="0" w:tplc="473AF228">
      <w:start w:val="1"/>
      <w:numFmt w:val="lowerLetter"/>
      <w:lvlText w:val="(%1)"/>
      <w:lvlJc w:val="left"/>
      <w:pPr>
        <w:ind w:left="940" w:hanging="360"/>
      </w:pPr>
      <w:rPr>
        <w:rFonts w:hint="default"/>
      </w:rPr>
    </w:lvl>
    <w:lvl w:ilvl="1" w:tplc="04050019" w:tentative="1">
      <w:start w:val="1"/>
      <w:numFmt w:val="lowerLetter"/>
      <w:lvlText w:val="%2."/>
      <w:lvlJc w:val="left"/>
      <w:pPr>
        <w:ind w:left="1660" w:hanging="360"/>
      </w:pPr>
    </w:lvl>
    <w:lvl w:ilvl="2" w:tplc="0405001B" w:tentative="1">
      <w:start w:val="1"/>
      <w:numFmt w:val="lowerRoman"/>
      <w:lvlText w:val="%3."/>
      <w:lvlJc w:val="right"/>
      <w:pPr>
        <w:ind w:left="2380" w:hanging="180"/>
      </w:pPr>
    </w:lvl>
    <w:lvl w:ilvl="3" w:tplc="0405000F" w:tentative="1">
      <w:start w:val="1"/>
      <w:numFmt w:val="decimal"/>
      <w:lvlText w:val="%4."/>
      <w:lvlJc w:val="left"/>
      <w:pPr>
        <w:ind w:left="3100" w:hanging="360"/>
      </w:pPr>
    </w:lvl>
    <w:lvl w:ilvl="4" w:tplc="04050019" w:tentative="1">
      <w:start w:val="1"/>
      <w:numFmt w:val="lowerLetter"/>
      <w:lvlText w:val="%5."/>
      <w:lvlJc w:val="left"/>
      <w:pPr>
        <w:ind w:left="3820" w:hanging="360"/>
      </w:pPr>
    </w:lvl>
    <w:lvl w:ilvl="5" w:tplc="0405001B" w:tentative="1">
      <w:start w:val="1"/>
      <w:numFmt w:val="lowerRoman"/>
      <w:lvlText w:val="%6."/>
      <w:lvlJc w:val="right"/>
      <w:pPr>
        <w:ind w:left="4540" w:hanging="180"/>
      </w:pPr>
    </w:lvl>
    <w:lvl w:ilvl="6" w:tplc="0405000F" w:tentative="1">
      <w:start w:val="1"/>
      <w:numFmt w:val="decimal"/>
      <w:lvlText w:val="%7."/>
      <w:lvlJc w:val="left"/>
      <w:pPr>
        <w:ind w:left="5260" w:hanging="360"/>
      </w:pPr>
    </w:lvl>
    <w:lvl w:ilvl="7" w:tplc="04050019" w:tentative="1">
      <w:start w:val="1"/>
      <w:numFmt w:val="lowerLetter"/>
      <w:lvlText w:val="%8."/>
      <w:lvlJc w:val="left"/>
      <w:pPr>
        <w:ind w:left="5980" w:hanging="360"/>
      </w:pPr>
    </w:lvl>
    <w:lvl w:ilvl="8" w:tplc="0405001B" w:tentative="1">
      <w:start w:val="1"/>
      <w:numFmt w:val="lowerRoman"/>
      <w:lvlText w:val="%9."/>
      <w:lvlJc w:val="right"/>
      <w:pPr>
        <w:ind w:left="6700" w:hanging="180"/>
      </w:pPr>
    </w:lvl>
  </w:abstractNum>
  <w:abstractNum w:abstractNumId="8" w15:restartNumberingAfterBreak="0">
    <w:nsid w:val="77072001"/>
    <w:multiLevelType w:val="hybridMultilevel"/>
    <w:tmpl w:val="7CE252B0"/>
    <w:lvl w:ilvl="0" w:tplc="473AF228">
      <w:start w:val="1"/>
      <w:numFmt w:val="lowerLetter"/>
      <w:lvlText w:val="(%1)"/>
      <w:lvlJc w:val="left"/>
      <w:pPr>
        <w:ind w:left="940" w:hanging="360"/>
      </w:pPr>
      <w:rPr>
        <w:rFonts w:hint="default"/>
      </w:rPr>
    </w:lvl>
    <w:lvl w:ilvl="1" w:tplc="04050019" w:tentative="1">
      <w:start w:val="1"/>
      <w:numFmt w:val="lowerLetter"/>
      <w:lvlText w:val="%2."/>
      <w:lvlJc w:val="left"/>
      <w:pPr>
        <w:ind w:left="1660" w:hanging="360"/>
      </w:pPr>
    </w:lvl>
    <w:lvl w:ilvl="2" w:tplc="0405001B" w:tentative="1">
      <w:start w:val="1"/>
      <w:numFmt w:val="lowerRoman"/>
      <w:lvlText w:val="%3."/>
      <w:lvlJc w:val="right"/>
      <w:pPr>
        <w:ind w:left="2380" w:hanging="180"/>
      </w:pPr>
    </w:lvl>
    <w:lvl w:ilvl="3" w:tplc="0405000F" w:tentative="1">
      <w:start w:val="1"/>
      <w:numFmt w:val="decimal"/>
      <w:lvlText w:val="%4."/>
      <w:lvlJc w:val="left"/>
      <w:pPr>
        <w:ind w:left="3100" w:hanging="360"/>
      </w:pPr>
    </w:lvl>
    <w:lvl w:ilvl="4" w:tplc="04050019" w:tentative="1">
      <w:start w:val="1"/>
      <w:numFmt w:val="lowerLetter"/>
      <w:lvlText w:val="%5."/>
      <w:lvlJc w:val="left"/>
      <w:pPr>
        <w:ind w:left="3820" w:hanging="360"/>
      </w:pPr>
    </w:lvl>
    <w:lvl w:ilvl="5" w:tplc="0405001B" w:tentative="1">
      <w:start w:val="1"/>
      <w:numFmt w:val="lowerRoman"/>
      <w:lvlText w:val="%6."/>
      <w:lvlJc w:val="right"/>
      <w:pPr>
        <w:ind w:left="4540" w:hanging="180"/>
      </w:pPr>
    </w:lvl>
    <w:lvl w:ilvl="6" w:tplc="0405000F" w:tentative="1">
      <w:start w:val="1"/>
      <w:numFmt w:val="decimal"/>
      <w:lvlText w:val="%7."/>
      <w:lvlJc w:val="left"/>
      <w:pPr>
        <w:ind w:left="5260" w:hanging="360"/>
      </w:pPr>
    </w:lvl>
    <w:lvl w:ilvl="7" w:tplc="04050019" w:tentative="1">
      <w:start w:val="1"/>
      <w:numFmt w:val="lowerLetter"/>
      <w:lvlText w:val="%8."/>
      <w:lvlJc w:val="left"/>
      <w:pPr>
        <w:ind w:left="5980" w:hanging="360"/>
      </w:pPr>
    </w:lvl>
    <w:lvl w:ilvl="8" w:tplc="0405001B" w:tentative="1">
      <w:start w:val="1"/>
      <w:numFmt w:val="lowerRoman"/>
      <w:lvlText w:val="%9."/>
      <w:lvlJc w:val="right"/>
      <w:pPr>
        <w:ind w:left="6700" w:hanging="180"/>
      </w:pPr>
    </w:lvl>
  </w:abstractNum>
  <w:abstractNum w:abstractNumId="9" w15:restartNumberingAfterBreak="0">
    <w:nsid w:val="77FC60E2"/>
    <w:multiLevelType w:val="multilevel"/>
    <w:tmpl w:val="D5C8D8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cs"/>
      </w:rPr>
    </w:lvl>
    <w:lvl w:ilvl="1">
      <w:start w:val="1"/>
      <w:numFmt w:val="upp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cs"/>
      </w:rPr>
    </w:lvl>
    <w:lvl w:ilvl="2">
      <w:start w:val="1"/>
      <w:numFmt w:val="decimal"/>
      <w:lvlText w:val="%3."/>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cs"/>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cs"/>
      </w:rPr>
    </w:lvl>
    <w:lvl w:ilvl="4">
      <w:start w:val="2"/>
      <w:numFmt w:val="lowerLetter"/>
      <w:lvlText w:val="(%5)"/>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cs"/>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5"/>
  </w:num>
  <w:num w:numId="4">
    <w:abstractNumId w:val="8"/>
  </w:num>
  <w:num w:numId="5">
    <w:abstractNumId w:val="2"/>
  </w:num>
  <w:num w:numId="6">
    <w:abstractNumId w:val="6"/>
  </w:num>
  <w:num w:numId="7">
    <w:abstractNumId w:val="9"/>
  </w:num>
  <w:num w:numId="8">
    <w:abstractNumId w:val="3"/>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822"/>
    <w:rsid w:val="000573F1"/>
    <w:rsid w:val="001406DF"/>
    <w:rsid w:val="002B0B23"/>
    <w:rsid w:val="003769B6"/>
    <w:rsid w:val="00377F22"/>
    <w:rsid w:val="003C6D82"/>
    <w:rsid w:val="00405C7D"/>
    <w:rsid w:val="005750B0"/>
    <w:rsid w:val="006D7AC0"/>
    <w:rsid w:val="007D664D"/>
    <w:rsid w:val="00834C6B"/>
    <w:rsid w:val="0087612E"/>
    <w:rsid w:val="00906D55"/>
    <w:rsid w:val="00A143E2"/>
    <w:rsid w:val="00A6248F"/>
    <w:rsid w:val="00A7213E"/>
    <w:rsid w:val="00AF3822"/>
    <w:rsid w:val="00D2650F"/>
    <w:rsid w:val="00D53E10"/>
    <w:rsid w:val="00DC2B86"/>
    <w:rsid w:val="00DE1D20"/>
    <w:rsid w:val="00E91D05"/>
    <w:rsid w:val="00FC31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2736F"/>
  <w15:docId w15:val="{35ED95E5-6C43-4EBB-B2B9-BE1EDBB9C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Unicode MS" w:eastAsia="Arial Unicode MS" w:hAnsi="Arial Unicode MS" w:cs="Arial Unicode MS"/>
        <w:sz w:val="24"/>
        <w:szCs w:val="24"/>
        <w:lang w:val="cs"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color w:val="000000"/>
    </w:rPr>
  </w:style>
  <w:style w:type="paragraph" w:styleId="Nadpis1">
    <w:name w:val="heading 1"/>
    <w:aliases w:val="_Nadpis 1,Hoofdstukkop,Section Heading,H1,h1,Základní kapitola,Článek"/>
    <w:basedOn w:val="Normln"/>
    <w:next w:val="Clanek11"/>
    <w:link w:val="Nadpis1Char"/>
    <w:qFormat/>
    <w:rsid w:val="00A7213E"/>
    <w:pPr>
      <w:keepNext/>
      <w:numPr>
        <w:numId w:val="6"/>
      </w:numPr>
      <w:spacing w:before="240"/>
      <w:jc w:val="both"/>
      <w:outlineLvl w:val="0"/>
    </w:pPr>
    <w:rPr>
      <w:rFonts w:ascii="Times New Roman" w:eastAsia="Times New Roman" w:hAnsi="Times New Roman" w:cs="Arial"/>
      <w:b/>
      <w:bCs/>
      <w:caps/>
      <w:color w:val="auto"/>
      <w:kern w:val="32"/>
      <w:sz w:val="22"/>
      <w:szCs w:val="32"/>
      <w:lang w:val="cs-CZ" w:eastAsia="en-US"/>
    </w:rPr>
  </w:style>
  <w:style w:type="paragraph" w:styleId="Nadpis2">
    <w:name w:val="heading 2"/>
    <w:basedOn w:val="Normln"/>
    <w:next w:val="Normln"/>
    <w:link w:val="Nadpis2Char"/>
    <w:uiPriority w:val="9"/>
    <w:semiHidden/>
    <w:unhideWhenUsed/>
    <w:qFormat/>
    <w:rsid w:val="00A7213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Pr>
      <w:color w:val="0066CC"/>
      <w:u w:val="single"/>
    </w:rPr>
  </w:style>
  <w:style w:type="character" w:customStyle="1" w:styleId="Heading22">
    <w:name w:val="Heading #2 (2)_"/>
    <w:basedOn w:val="Standardnpsmoodstavce"/>
    <w:link w:val="Heading220"/>
    <w:rPr>
      <w:rFonts w:ascii="Times New Roman" w:eastAsia="Times New Roman" w:hAnsi="Times New Roman" w:cs="Times New Roman"/>
      <w:b w:val="0"/>
      <w:bCs w:val="0"/>
      <w:i w:val="0"/>
      <w:iCs w:val="0"/>
      <w:smallCaps w:val="0"/>
      <w:strike w:val="0"/>
      <w:spacing w:val="0"/>
      <w:sz w:val="22"/>
      <w:szCs w:val="22"/>
    </w:rPr>
  </w:style>
  <w:style w:type="character" w:customStyle="1" w:styleId="Headerorfooter">
    <w:name w:val="Header or footer_"/>
    <w:basedOn w:val="Standardnpsmoodstavce"/>
    <w:link w:val="Headerorfooter0"/>
    <w:rPr>
      <w:rFonts w:ascii="Times New Roman" w:eastAsia="Times New Roman" w:hAnsi="Times New Roman" w:cs="Times New Roman"/>
      <w:b w:val="0"/>
      <w:bCs w:val="0"/>
      <w:i w:val="0"/>
      <w:iCs w:val="0"/>
      <w:smallCaps w:val="0"/>
      <w:strike w:val="0"/>
      <w:sz w:val="20"/>
      <w:szCs w:val="20"/>
    </w:rPr>
  </w:style>
  <w:style w:type="character" w:customStyle="1" w:styleId="Headerorfooter75pt">
    <w:name w:val="Header or footer + 7;5 pt"/>
    <w:basedOn w:val="Headerorfooter"/>
    <w:rPr>
      <w:rFonts w:ascii="Times New Roman" w:eastAsia="Times New Roman" w:hAnsi="Times New Roman" w:cs="Times New Roman"/>
      <w:b w:val="0"/>
      <w:bCs w:val="0"/>
      <w:i w:val="0"/>
      <w:iCs w:val="0"/>
      <w:smallCaps w:val="0"/>
      <w:strike w:val="0"/>
      <w:spacing w:val="0"/>
      <w:sz w:val="15"/>
      <w:szCs w:val="15"/>
    </w:rPr>
  </w:style>
  <w:style w:type="character" w:customStyle="1" w:styleId="HeaderorfooterArial7ptBold">
    <w:name w:val="Header or footer + Arial;7 pt;Bold"/>
    <w:basedOn w:val="Headerorfooter"/>
    <w:rPr>
      <w:rFonts w:ascii="Arial" w:eastAsia="Arial" w:hAnsi="Arial" w:cs="Arial"/>
      <w:b/>
      <w:bCs/>
      <w:i w:val="0"/>
      <w:iCs w:val="0"/>
      <w:smallCaps w:val="0"/>
      <w:strike w:val="0"/>
      <w:sz w:val="14"/>
      <w:szCs w:val="14"/>
    </w:rPr>
  </w:style>
  <w:style w:type="character" w:customStyle="1" w:styleId="Heading1">
    <w:name w:val="Heading #1_"/>
    <w:basedOn w:val="Standardnpsmoodstavce"/>
    <w:link w:val="Heading10"/>
    <w:rPr>
      <w:rFonts w:ascii="Times New Roman" w:eastAsia="Times New Roman" w:hAnsi="Times New Roman" w:cs="Times New Roman"/>
      <w:b w:val="0"/>
      <w:bCs w:val="0"/>
      <w:i w:val="0"/>
      <w:iCs w:val="0"/>
      <w:smallCaps w:val="0"/>
      <w:strike w:val="0"/>
      <w:spacing w:val="-20"/>
      <w:sz w:val="44"/>
      <w:szCs w:val="44"/>
    </w:rPr>
  </w:style>
  <w:style w:type="character" w:customStyle="1" w:styleId="Heading1Spacing0pt">
    <w:name w:val="Heading #1 + Spacing 0 pt"/>
    <w:basedOn w:val="Heading1"/>
    <w:rPr>
      <w:rFonts w:ascii="Times New Roman" w:eastAsia="Times New Roman" w:hAnsi="Times New Roman" w:cs="Times New Roman"/>
      <w:b w:val="0"/>
      <w:bCs w:val="0"/>
      <w:i w:val="0"/>
      <w:iCs w:val="0"/>
      <w:smallCaps w:val="0"/>
      <w:strike w:val="0"/>
      <w:spacing w:val="0"/>
      <w:sz w:val="44"/>
      <w:szCs w:val="44"/>
    </w:rPr>
  </w:style>
  <w:style w:type="character" w:customStyle="1" w:styleId="Bodytext">
    <w:name w:val="Body text_"/>
    <w:basedOn w:val="Standardnpsmoodstavce"/>
    <w:link w:val="Zkladntext1"/>
    <w:rPr>
      <w:rFonts w:ascii="Times New Roman" w:eastAsia="Times New Roman" w:hAnsi="Times New Roman" w:cs="Times New Roman"/>
      <w:b w:val="0"/>
      <w:bCs w:val="0"/>
      <w:i w:val="0"/>
      <w:iCs w:val="0"/>
      <w:smallCaps w:val="0"/>
      <w:strike w:val="0"/>
      <w:spacing w:val="0"/>
      <w:sz w:val="21"/>
      <w:szCs w:val="21"/>
    </w:rPr>
  </w:style>
  <w:style w:type="character" w:customStyle="1" w:styleId="Bodytext2">
    <w:name w:val="Body text (2)_"/>
    <w:basedOn w:val="Standardnpsmoodstavce"/>
    <w:link w:val="Bodytext20"/>
    <w:rPr>
      <w:rFonts w:ascii="Times New Roman" w:eastAsia="Times New Roman" w:hAnsi="Times New Roman" w:cs="Times New Roman"/>
      <w:b w:val="0"/>
      <w:bCs w:val="0"/>
      <w:i w:val="0"/>
      <w:iCs w:val="0"/>
      <w:smallCaps w:val="0"/>
      <w:strike w:val="0"/>
      <w:spacing w:val="0"/>
      <w:sz w:val="21"/>
      <w:szCs w:val="21"/>
    </w:rPr>
  </w:style>
  <w:style w:type="character" w:customStyle="1" w:styleId="Bodytext2NotBold">
    <w:name w:val="Body text (2) + Not Bold"/>
    <w:basedOn w:val="Bodytext2"/>
    <w:rPr>
      <w:rFonts w:ascii="Times New Roman" w:eastAsia="Times New Roman" w:hAnsi="Times New Roman" w:cs="Times New Roman"/>
      <w:b/>
      <w:bCs/>
      <w:i w:val="0"/>
      <w:iCs w:val="0"/>
      <w:smallCaps w:val="0"/>
      <w:strike w:val="0"/>
      <w:spacing w:val="0"/>
      <w:sz w:val="21"/>
      <w:szCs w:val="21"/>
    </w:rPr>
  </w:style>
  <w:style w:type="character" w:customStyle="1" w:styleId="BodytextBold">
    <w:name w:val="Body text + Bold"/>
    <w:basedOn w:val="Bodytext"/>
    <w:rPr>
      <w:rFonts w:ascii="Times New Roman" w:eastAsia="Times New Roman" w:hAnsi="Times New Roman" w:cs="Times New Roman"/>
      <w:b/>
      <w:bCs/>
      <w:i w:val="0"/>
      <w:iCs w:val="0"/>
      <w:smallCaps w:val="0"/>
      <w:strike w:val="0"/>
      <w:spacing w:val="0"/>
      <w:sz w:val="21"/>
      <w:szCs w:val="21"/>
    </w:rPr>
  </w:style>
  <w:style w:type="character" w:customStyle="1" w:styleId="BodytextBold0">
    <w:name w:val="Body text + Bold"/>
    <w:basedOn w:val="Bodytext"/>
    <w:rPr>
      <w:rFonts w:ascii="Times New Roman" w:eastAsia="Times New Roman" w:hAnsi="Times New Roman" w:cs="Times New Roman"/>
      <w:b/>
      <w:bCs/>
      <w:i w:val="0"/>
      <w:iCs w:val="0"/>
      <w:smallCaps w:val="0"/>
      <w:strike w:val="0"/>
      <w:spacing w:val="0"/>
      <w:sz w:val="21"/>
      <w:szCs w:val="21"/>
    </w:rPr>
  </w:style>
  <w:style w:type="character" w:customStyle="1" w:styleId="Heading2">
    <w:name w:val="Heading #2_"/>
    <w:basedOn w:val="Standardnpsmoodstavce"/>
    <w:link w:val="Heading20"/>
    <w:rPr>
      <w:rFonts w:ascii="Times New Roman" w:eastAsia="Times New Roman" w:hAnsi="Times New Roman" w:cs="Times New Roman"/>
      <w:b w:val="0"/>
      <w:bCs w:val="0"/>
      <w:i w:val="0"/>
      <w:iCs w:val="0"/>
      <w:smallCaps w:val="0"/>
      <w:strike w:val="0"/>
      <w:spacing w:val="0"/>
      <w:sz w:val="21"/>
      <w:szCs w:val="21"/>
    </w:rPr>
  </w:style>
  <w:style w:type="character" w:customStyle="1" w:styleId="BodytextBold1">
    <w:name w:val="Body text + Bold"/>
    <w:basedOn w:val="Bodytext"/>
    <w:rPr>
      <w:rFonts w:ascii="Times New Roman" w:eastAsia="Times New Roman" w:hAnsi="Times New Roman" w:cs="Times New Roman"/>
      <w:b/>
      <w:bCs/>
      <w:i w:val="0"/>
      <w:iCs w:val="0"/>
      <w:smallCaps w:val="0"/>
      <w:strike w:val="0"/>
      <w:spacing w:val="0"/>
      <w:sz w:val="21"/>
      <w:szCs w:val="21"/>
    </w:rPr>
  </w:style>
  <w:style w:type="character" w:customStyle="1" w:styleId="Heading3">
    <w:name w:val="Heading #3_"/>
    <w:basedOn w:val="Standardnpsmoodstavce"/>
    <w:link w:val="Heading30"/>
    <w:rPr>
      <w:rFonts w:ascii="Times New Roman" w:eastAsia="Times New Roman" w:hAnsi="Times New Roman" w:cs="Times New Roman"/>
      <w:b w:val="0"/>
      <w:bCs w:val="0"/>
      <w:i w:val="0"/>
      <w:iCs w:val="0"/>
      <w:smallCaps w:val="0"/>
      <w:strike w:val="0"/>
      <w:spacing w:val="0"/>
      <w:sz w:val="21"/>
      <w:szCs w:val="21"/>
    </w:rPr>
  </w:style>
  <w:style w:type="character" w:customStyle="1" w:styleId="Bodytext3">
    <w:name w:val="Body text (3)_"/>
    <w:basedOn w:val="Standardnpsmoodstavce"/>
    <w:link w:val="Bodytext30"/>
    <w:rPr>
      <w:rFonts w:ascii="Times New Roman" w:eastAsia="Times New Roman" w:hAnsi="Times New Roman" w:cs="Times New Roman"/>
      <w:b w:val="0"/>
      <w:bCs w:val="0"/>
      <w:i w:val="0"/>
      <w:iCs w:val="0"/>
      <w:smallCaps w:val="0"/>
      <w:strike w:val="0"/>
      <w:sz w:val="20"/>
      <w:szCs w:val="20"/>
    </w:rPr>
  </w:style>
  <w:style w:type="character" w:customStyle="1" w:styleId="Tablecaption">
    <w:name w:val="Table caption_"/>
    <w:basedOn w:val="Standardnpsmoodstavce"/>
    <w:link w:val="Tablecaption0"/>
    <w:rPr>
      <w:rFonts w:ascii="Times New Roman" w:eastAsia="Times New Roman" w:hAnsi="Times New Roman" w:cs="Times New Roman"/>
      <w:b w:val="0"/>
      <w:bCs w:val="0"/>
      <w:i w:val="0"/>
      <w:iCs w:val="0"/>
      <w:smallCaps w:val="0"/>
      <w:strike w:val="0"/>
      <w:spacing w:val="0"/>
      <w:sz w:val="21"/>
      <w:szCs w:val="21"/>
    </w:rPr>
  </w:style>
  <w:style w:type="character" w:customStyle="1" w:styleId="BodytextBold2">
    <w:name w:val="Body text + Bold"/>
    <w:basedOn w:val="Bodytext"/>
    <w:rPr>
      <w:rFonts w:ascii="Times New Roman" w:eastAsia="Times New Roman" w:hAnsi="Times New Roman" w:cs="Times New Roman"/>
      <w:b/>
      <w:bCs/>
      <w:i w:val="0"/>
      <w:iCs w:val="0"/>
      <w:smallCaps w:val="0"/>
      <w:strike w:val="0"/>
      <w:spacing w:val="0"/>
      <w:sz w:val="21"/>
      <w:szCs w:val="21"/>
    </w:rPr>
  </w:style>
  <w:style w:type="character" w:customStyle="1" w:styleId="BodytextBold3">
    <w:name w:val="Body text + Bold"/>
    <w:basedOn w:val="Bodytext"/>
    <w:rPr>
      <w:rFonts w:ascii="Times New Roman" w:eastAsia="Times New Roman" w:hAnsi="Times New Roman" w:cs="Times New Roman"/>
      <w:b/>
      <w:bCs/>
      <w:i w:val="0"/>
      <w:iCs w:val="0"/>
      <w:smallCaps w:val="0"/>
      <w:strike w:val="0"/>
      <w:spacing w:val="0"/>
      <w:sz w:val="21"/>
      <w:szCs w:val="21"/>
    </w:rPr>
  </w:style>
  <w:style w:type="character" w:customStyle="1" w:styleId="BodytextBold4">
    <w:name w:val="Body text + Bold"/>
    <w:basedOn w:val="Bodytext"/>
    <w:rPr>
      <w:rFonts w:ascii="Times New Roman" w:eastAsia="Times New Roman" w:hAnsi="Times New Roman" w:cs="Times New Roman"/>
      <w:b/>
      <w:bCs/>
      <w:i w:val="0"/>
      <w:iCs w:val="0"/>
      <w:smallCaps w:val="0"/>
      <w:strike w:val="0"/>
      <w:spacing w:val="0"/>
      <w:sz w:val="21"/>
      <w:szCs w:val="21"/>
    </w:rPr>
  </w:style>
  <w:style w:type="character" w:customStyle="1" w:styleId="Bodytext2NotBold0">
    <w:name w:val="Body text (2) + Not Bold"/>
    <w:basedOn w:val="Bodytext2"/>
    <w:rPr>
      <w:rFonts w:ascii="Times New Roman" w:eastAsia="Times New Roman" w:hAnsi="Times New Roman" w:cs="Times New Roman"/>
      <w:b/>
      <w:bCs/>
      <w:i w:val="0"/>
      <w:iCs w:val="0"/>
      <w:smallCaps w:val="0"/>
      <w:strike w:val="0"/>
      <w:spacing w:val="0"/>
      <w:sz w:val="21"/>
      <w:szCs w:val="21"/>
    </w:rPr>
  </w:style>
  <w:style w:type="paragraph" w:customStyle="1" w:styleId="Heading220">
    <w:name w:val="Heading #2 (2)"/>
    <w:basedOn w:val="Normln"/>
    <w:link w:val="Heading22"/>
    <w:pPr>
      <w:shd w:val="clear" w:color="auto" w:fill="FFFFFF"/>
      <w:spacing w:after="1200" w:line="274" w:lineRule="exact"/>
      <w:outlineLvl w:val="1"/>
    </w:pPr>
    <w:rPr>
      <w:rFonts w:ascii="Times New Roman" w:eastAsia="Times New Roman" w:hAnsi="Times New Roman" w:cs="Times New Roman"/>
      <w:b/>
      <w:bCs/>
      <w:sz w:val="22"/>
      <w:szCs w:val="22"/>
    </w:rPr>
  </w:style>
  <w:style w:type="paragraph" w:customStyle="1" w:styleId="Headerorfooter0">
    <w:name w:val="Header or footer"/>
    <w:basedOn w:val="Normln"/>
    <w:link w:val="Headerorfooter"/>
    <w:pPr>
      <w:shd w:val="clear" w:color="auto" w:fill="FFFFFF"/>
    </w:pPr>
    <w:rPr>
      <w:rFonts w:ascii="Times New Roman" w:eastAsia="Times New Roman" w:hAnsi="Times New Roman" w:cs="Times New Roman"/>
      <w:sz w:val="20"/>
      <w:szCs w:val="20"/>
    </w:rPr>
  </w:style>
  <w:style w:type="paragraph" w:customStyle="1" w:styleId="Heading10">
    <w:name w:val="Heading #1"/>
    <w:basedOn w:val="Normln"/>
    <w:link w:val="Heading1"/>
    <w:pPr>
      <w:shd w:val="clear" w:color="auto" w:fill="FFFFFF"/>
      <w:spacing w:before="1200" w:line="509" w:lineRule="exact"/>
      <w:jc w:val="center"/>
      <w:outlineLvl w:val="0"/>
    </w:pPr>
    <w:rPr>
      <w:rFonts w:ascii="Times New Roman" w:eastAsia="Times New Roman" w:hAnsi="Times New Roman" w:cs="Times New Roman"/>
      <w:b/>
      <w:bCs/>
      <w:spacing w:val="-20"/>
      <w:sz w:val="44"/>
      <w:szCs w:val="44"/>
    </w:rPr>
  </w:style>
  <w:style w:type="paragraph" w:customStyle="1" w:styleId="Zkladntext1">
    <w:name w:val="Základní text1"/>
    <w:basedOn w:val="Normln"/>
    <w:link w:val="Bodytext"/>
    <w:pPr>
      <w:shd w:val="clear" w:color="auto" w:fill="FFFFFF"/>
      <w:spacing w:before="600" w:after="60" w:line="254" w:lineRule="exact"/>
      <w:ind w:hanging="660"/>
      <w:jc w:val="center"/>
    </w:pPr>
    <w:rPr>
      <w:rFonts w:ascii="Times New Roman" w:eastAsia="Times New Roman" w:hAnsi="Times New Roman" w:cs="Times New Roman"/>
      <w:sz w:val="21"/>
      <w:szCs w:val="21"/>
    </w:rPr>
  </w:style>
  <w:style w:type="paragraph" w:customStyle="1" w:styleId="Bodytext20">
    <w:name w:val="Body text (2)"/>
    <w:basedOn w:val="Normln"/>
    <w:link w:val="Bodytext2"/>
    <w:pPr>
      <w:shd w:val="clear" w:color="auto" w:fill="FFFFFF"/>
      <w:spacing w:before="60" w:after="480" w:line="0" w:lineRule="atLeast"/>
      <w:ind w:hanging="580"/>
      <w:jc w:val="center"/>
    </w:pPr>
    <w:rPr>
      <w:rFonts w:ascii="Times New Roman" w:eastAsia="Times New Roman" w:hAnsi="Times New Roman" w:cs="Times New Roman"/>
      <w:b/>
      <w:bCs/>
      <w:sz w:val="21"/>
      <w:szCs w:val="21"/>
    </w:rPr>
  </w:style>
  <w:style w:type="paragraph" w:customStyle="1" w:styleId="Heading20">
    <w:name w:val="Heading #2"/>
    <w:basedOn w:val="Normln"/>
    <w:link w:val="Heading2"/>
    <w:pPr>
      <w:shd w:val="clear" w:color="auto" w:fill="FFFFFF"/>
      <w:spacing w:before="180" w:after="180" w:line="0" w:lineRule="atLeast"/>
      <w:ind w:hanging="660"/>
      <w:jc w:val="both"/>
      <w:outlineLvl w:val="1"/>
    </w:pPr>
    <w:rPr>
      <w:rFonts w:ascii="Times New Roman" w:eastAsia="Times New Roman" w:hAnsi="Times New Roman" w:cs="Times New Roman"/>
      <w:b/>
      <w:bCs/>
      <w:sz w:val="21"/>
      <w:szCs w:val="21"/>
    </w:rPr>
  </w:style>
  <w:style w:type="paragraph" w:customStyle="1" w:styleId="Heading30">
    <w:name w:val="Heading #3"/>
    <w:basedOn w:val="Normln"/>
    <w:link w:val="Heading3"/>
    <w:pPr>
      <w:shd w:val="clear" w:color="auto" w:fill="FFFFFF"/>
      <w:spacing w:before="180" w:after="180" w:line="0" w:lineRule="atLeast"/>
      <w:ind w:hanging="560"/>
      <w:jc w:val="both"/>
      <w:outlineLvl w:val="2"/>
    </w:pPr>
    <w:rPr>
      <w:rFonts w:ascii="Times New Roman" w:eastAsia="Times New Roman" w:hAnsi="Times New Roman" w:cs="Times New Roman"/>
      <w:b/>
      <w:bCs/>
      <w:sz w:val="21"/>
      <w:szCs w:val="21"/>
    </w:rPr>
  </w:style>
  <w:style w:type="paragraph" w:customStyle="1" w:styleId="Bodytext30">
    <w:name w:val="Body text (3)"/>
    <w:basedOn w:val="Normln"/>
    <w:link w:val="Bodytext3"/>
    <w:pPr>
      <w:shd w:val="clear" w:color="auto" w:fill="FFFFFF"/>
      <w:spacing w:line="0" w:lineRule="atLeast"/>
    </w:pPr>
    <w:rPr>
      <w:rFonts w:ascii="Times New Roman" w:eastAsia="Times New Roman" w:hAnsi="Times New Roman" w:cs="Times New Roman"/>
      <w:sz w:val="20"/>
      <w:szCs w:val="20"/>
    </w:rPr>
  </w:style>
  <w:style w:type="paragraph" w:customStyle="1" w:styleId="Tablecaption0">
    <w:name w:val="Table caption"/>
    <w:basedOn w:val="Normln"/>
    <w:link w:val="Tablecaption"/>
    <w:pPr>
      <w:shd w:val="clear" w:color="auto" w:fill="FFFFFF"/>
      <w:spacing w:line="0" w:lineRule="atLeast"/>
    </w:pPr>
    <w:rPr>
      <w:rFonts w:ascii="Times New Roman" w:eastAsia="Times New Roman" w:hAnsi="Times New Roman" w:cs="Times New Roman"/>
      <w:sz w:val="21"/>
      <w:szCs w:val="21"/>
    </w:rPr>
  </w:style>
  <w:style w:type="paragraph" w:styleId="Textbubliny">
    <w:name w:val="Balloon Text"/>
    <w:basedOn w:val="Normln"/>
    <w:link w:val="TextbublinyChar"/>
    <w:uiPriority w:val="99"/>
    <w:semiHidden/>
    <w:unhideWhenUsed/>
    <w:rsid w:val="007D664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D664D"/>
    <w:rPr>
      <w:rFonts w:ascii="Segoe UI" w:hAnsi="Segoe UI" w:cs="Segoe UI"/>
      <w:color w:val="000000"/>
      <w:sz w:val="18"/>
      <w:szCs w:val="18"/>
    </w:rPr>
  </w:style>
  <w:style w:type="paragraph" w:styleId="Zhlav">
    <w:name w:val="header"/>
    <w:basedOn w:val="Normln"/>
    <w:link w:val="ZhlavChar"/>
    <w:uiPriority w:val="99"/>
    <w:unhideWhenUsed/>
    <w:rsid w:val="00E91D05"/>
    <w:pPr>
      <w:tabs>
        <w:tab w:val="center" w:pos="4536"/>
        <w:tab w:val="right" w:pos="9072"/>
      </w:tabs>
    </w:pPr>
  </w:style>
  <w:style w:type="character" w:customStyle="1" w:styleId="ZhlavChar">
    <w:name w:val="Záhlaví Char"/>
    <w:basedOn w:val="Standardnpsmoodstavce"/>
    <w:link w:val="Zhlav"/>
    <w:uiPriority w:val="99"/>
    <w:rsid w:val="00E91D05"/>
    <w:rPr>
      <w:color w:val="000000"/>
    </w:rPr>
  </w:style>
  <w:style w:type="paragraph" w:styleId="Zpat">
    <w:name w:val="footer"/>
    <w:basedOn w:val="Normln"/>
    <w:link w:val="ZpatChar"/>
    <w:uiPriority w:val="99"/>
    <w:unhideWhenUsed/>
    <w:rsid w:val="00E91D05"/>
    <w:pPr>
      <w:tabs>
        <w:tab w:val="center" w:pos="4536"/>
        <w:tab w:val="right" w:pos="9072"/>
      </w:tabs>
    </w:pPr>
  </w:style>
  <w:style w:type="character" w:customStyle="1" w:styleId="ZpatChar">
    <w:name w:val="Zápatí Char"/>
    <w:basedOn w:val="Standardnpsmoodstavce"/>
    <w:link w:val="Zpat"/>
    <w:uiPriority w:val="99"/>
    <w:rsid w:val="00E91D05"/>
    <w:rPr>
      <w:color w:val="000000"/>
    </w:rPr>
  </w:style>
  <w:style w:type="character" w:customStyle="1" w:styleId="Nadpis1Char">
    <w:name w:val="Nadpis 1 Char"/>
    <w:aliases w:val="_Nadpis 1 Char,Hoofdstukkop Char,Section Heading Char,H1 Char,h1 Char,Základní kapitola Char,Článek Char"/>
    <w:basedOn w:val="Standardnpsmoodstavce"/>
    <w:link w:val="Nadpis1"/>
    <w:rsid w:val="00A7213E"/>
    <w:rPr>
      <w:rFonts w:ascii="Times New Roman" w:eastAsia="Times New Roman" w:hAnsi="Times New Roman" w:cs="Arial"/>
      <w:b/>
      <w:bCs/>
      <w:caps/>
      <w:kern w:val="32"/>
      <w:sz w:val="22"/>
      <w:szCs w:val="32"/>
      <w:lang w:val="cs-CZ" w:eastAsia="en-US"/>
    </w:rPr>
  </w:style>
  <w:style w:type="paragraph" w:customStyle="1" w:styleId="Clanek11">
    <w:name w:val="Clanek 1.1"/>
    <w:basedOn w:val="Nadpis2"/>
    <w:qFormat/>
    <w:rsid w:val="00A7213E"/>
    <w:pPr>
      <w:keepNext w:val="0"/>
      <w:keepLines w:val="0"/>
      <w:widowControl w:val="0"/>
      <w:numPr>
        <w:ilvl w:val="1"/>
        <w:numId w:val="6"/>
      </w:numPr>
      <w:tabs>
        <w:tab w:val="clear" w:pos="567"/>
      </w:tabs>
      <w:spacing w:before="120" w:after="120"/>
      <w:ind w:left="0" w:firstLine="0"/>
      <w:jc w:val="both"/>
    </w:pPr>
    <w:rPr>
      <w:rFonts w:ascii="Times New Roman" w:eastAsia="Times New Roman" w:hAnsi="Times New Roman" w:cs="Arial"/>
      <w:bCs/>
      <w:iCs/>
      <w:color w:val="auto"/>
      <w:sz w:val="22"/>
      <w:szCs w:val="28"/>
      <w:lang w:val="cs-CZ" w:eastAsia="en-US"/>
    </w:rPr>
  </w:style>
  <w:style w:type="paragraph" w:customStyle="1" w:styleId="Claneka">
    <w:name w:val="Clanek (a)"/>
    <w:basedOn w:val="Normln"/>
    <w:qFormat/>
    <w:rsid w:val="00A7213E"/>
    <w:pPr>
      <w:keepLines/>
      <w:widowControl w:val="0"/>
      <w:numPr>
        <w:ilvl w:val="2"/>
        <w:numId w:val="6"/>
      </w:numPr>
      <w:spacing w:before="120" w:after="120"/>
      <w:jc w:val="both"/>
    </w:pPr>
    <w:rPr>
      <w:rFonts w:ascii="Times New Roman" w:eastAsia="Times New Roman" w:hAnsi="Times New Roman" w:cs="Times New Roman"/>
      <w:color w:val="auto"/>
      <w:sz w:val="22"/>
      <w:lang w:val="cs-CZ" w:eastAsia="en-US"/>
    </w:rPr>
  </w:style>
  <w:style w:type="paragraph" w:customStyle="1" w:styleId="Claneki">
    <w:name w:val="Clanek (i)"/>
    <w:basedOn w:val="Normln"/>
    <w:qFormat/>
    <w:rsid w:val="00A7213E"/>
    <w:pPr>
      <w:keepNext/>
      <w:numPr>
        <w:ilvl w:val="3"/>
        <w:numId w:val="6"/>
      </w:numPr>
      <w:spacing w:before="120" w:after="120"/>
      <w:jc w:val="both"/>
    </w:pPr>
    <w:rPr>
      <w:rFonts w:ascii="Times New Roman" w:eastAsia="Times New Roman" w:hAnsi="Times New Roman" w:cs="Times New Roman"/>
      <w:sz w:val="22"/>
      <w:lang w:val="cs-CZ" w:eastAsia="en-US"/>
    </w:rPr>
  </w:style>
  <w:style w:type="character" w:customStyle="1" w:styleId="Nadpis2Char">
    <w:name w:val="Nadpis 2 Char"/>
    <w:basedOn w:val="Standardnpsmoodstavce"/>
    <w:link w:val="Nadpis2"/>
    <w:uiPriority w:val="9"/>
    <w:semiHidden/>
    <w:rsid w:val="00A7213E"/>
    <w:rPr>
      <w:rFonts w:asciiTheme="majorHAnsi" w:eastAsiaTheme="majorEastAsia" w:hAnsiTheme="majorHAnsi" w:cstheme="majorBidi"/>
      <w:color w:val="2F5496" w:themeColor="accent1" w:themeShade="BF"/>
      <w:sz w:val="26"/>
      <w:szCs w:val="26"/>
    </w:rPr>
  </w:style>
  <w:style w:type="paragraph" w:customStyle="1" w:styleId="HHTitle2">
    <w:name w:val="HH Title 2"/>
    <w:basedOn w:val="Nzev"/>
    <w:semiHidden/>
    <w:rsid w:val="00A7213E"/>
    <w:pPr>
      <w:spacing w:before="240" w:after="120"/>
      <w:contextualSpacing w:val="0"/>
      <w:jc w:val="center"/>
      <w:outlineLvl w:val="0"/>
    </w:pPr>
    <w:rPr>
      <w:rFonts w:ascii="Times New Roman Bold" w:eastAsia="Times New Roman" w:hAnsi="Times New Roman Bold" w:cs="Arial"/>
      <w:b/>
      <w:bCs/>
      <w:caps/>
      <w:spacing w:val="0"/>
      <w:sz w:val="22"/>
      <w:szCs w:val="32"/>
      <w:lang w:val="cs-CZ" w:eastAsia="en-US"/>
    </w:rPr>
  </w:style>
  <w:style w:type="paragraph" w:styleId="Nzev">
    <w:name w:val="Title"/>
    <w:basedOn w:val="Normln"/>
    <w:next w:val="Normln"/>
    <w:link w:val="NzevChar"/>
    <w:uiPriority w:val="10"/>
    <w:qFormat/>
    <w:rsid w:val="00A7213E"/>
    <w:pPr>
      <w:contextualSpacing/>
    </w:pPr>
    <w:rPr>
      <w:rFonts w:asciiTheme="majorHAnsi" w:eastAsiaTheme="majorEastAsia" w:hAnsiTheme="majorHAnsi" w:cstheme="majorBidi"/>
      <w:color w:val="auto"/>
      <w:spacing w:val="-10"/>
      <w:kern w:val="28"/>
      <w:sz w:val="56"/>
      <w:szCs w:val="56"/>
    </w:rPr>
  </w:style>
  <w:style w:type="character" w:customStyle="1" w:styleId="NzevChar">
    <w:name w:val="Název Char"/>
    <w:basedOn w:val="Standardnpsmoodstavce"/>
    <w:link w:val="Nzev"/>
    <w:uiPriority w:val="10"/>
    <w:rsid w:val="00A7213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2344</Words>
  <Characters>13833</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Microsoft Word - 09_PÅŽÃ�loha 9 RÃ¡mcovÃ© dohody_RealizaÄ“nÃ� smlouva_ke zveÅŽejnÄłnÃ�</vt:lpstr>
    </vt:vector>
  </TitlesOfParts>
  <Company>HAVEL PARTNERS</Company>
  <LinksUpToDate>false</LinksUpToDate>
  <CharactersWithSpaces>16145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- 09_PÅŽÃ�loha 9 RÃ¡mcovÃ© dohody_RealizaÄ“nÃ� smlouva_ke zveÅŽejnÄłnÃ�</dc:title>
  <dc:subject/>
  <dc:creator>Reception Brno</dc:creator>
  <cp:keywords/>
  <cp:lastModifiedBy>HAVEL &amp; PARTNERS </cp:lastModifiedBy>
  <cp:revision>4</cp:revision>
  <dcterms:created xsi:type="dcterms:W3CDTF">2020-09-09T10:16:00Z</dcterms:created>
  <dcterms:modified xsi:type="dcterms:W3CDTF">2020-09-09T12:19:00Z</dcterms:modified>
</cp:coreProperties>
</file>